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9"/>
        <w:jc w:val="center"/>
        <w:rPr>
          <w:rFonts w:hint="eastAsia" w:cs="宋体" w:asciiTheme="minorEastAsia" w:hAnsiTheme="minorEastAsia"/>
          <w:color w:val="auto"/>
          <w:sz w:val="48"/>
          <w:szCs w:val="48"/>
          <w:u w:val="single"/>
        </w:rPr>
      </w:pPr>
    </w:p>
    <w:p w14:paraId="779CA489">
      <w:pPr>
        <w:pStyle w:val="9"/>
        <w:jc w:val="center"/>
        <w:rPr>
          <w:rFonts w:hint="eastAsia" w:cs="宋体" w:asciiTheme="minorEastAsia" w:hAnsiTheme="minorEastAsia"/>
          <w:color w:val="auto"/>
          <w:sz w:val="48"/>
          <w:szCs w:val="48"/>
          <w:u w:val="single"/>
        </w:rPr>
      </w:pPr>
    </w:p>
    <w:p w14:paraId="5EB9923E">
      <w:pPr>
        <w:pStyle w:val="9"/>
        <w:jc w:val="center"/>
        <w:rPr>
          <w:rFonts w:hint="eastAsia" w:cs="宋体" w:asciiTheme="minorEastAsia" w:hAnsiTheme="minorEastAsia"/>
          <w:color w:val="auto"/>
          <w:sz w:val="48"/>
          <w:szCs w:val="48"/>
          <w:u w:val="single"/>
        </w:rPr>
      </w:pPr>
    </w:p>
    <w:p w14:paraId="0776E5DA">
      <w:pPr>
        <w:pStyle w:val="9"/>
        <w:jc w:val="center"/>
        <w:rPr>
          <w:rFonts w:hint="eastAsia" w:cs="宋体" w:asciiTheme="minorEastAsia" w:hAnsiTheme="minorEastAsia"/>
          <w:color w:val="auto"/>
          <w:sz w:val="48"/>
          <w:szCs w:val="48"/>
          <w:u w:val="single"/>
        </w:rPr>
      </w:pPr>
    </w:p>
    <w:p w14:paraId="36BB2EEC">
      <w:pPr>
        <w:pStyle w:val="9"/>
        <w:jc w:val="center"/>
        <w:rPr>
          <w:rFonts w:hint="eastAsia" w:cs="宋体" w:asciiTheme="minorEastAsia" w:hAnsiTheme="minorEastAsia"/>
          <w:color w:val="auto"/>
          <w:sz w:val="48"/>
          <w:szCs w:val="48"/>
          <w:u w:val="single"/>
        </w:rPr>
      </w:pPr>
    </w:p>
    <w:p w14:paraId="4FF61F36">
      <w:pPr>
        <w:pStyle w:val="9"/>
        <w:jc w:val="center"/>
        <w:rPr>
          <w:rFonts w:hint="eastAsia" w:cs="宋体" w:asciiTheme="minorEastAsia" w:hAnsiTheme="minorEastAsia"/>
          <w:color w:val="auto"/>
          <w:sz w:val="48"/>
          <w:szCs w:val="48"/>
          <w:u w:val="single"/>
          <w:lang w:eastAsia="zh-CN"/>
        </w:rPr>
      </w:pPr>
      <w:r>
        <w:rPr>
          <w:rFonts w:hint="eastAsia" w:cs="宋体" w:asciiTheme="minorEastAsia" w:hAnsiTheme="minorEastAsia"/>
          <w:color w:val="auto"/>
          <w:sz w:val="48"/>
          <w:szCs w:val="48"/>
          <w:u w:val="single"/>
          <w:lang w:eastAsia="zh-CN"/>
        </w:rPr>
        <w:t>2025年-2026年雾化器维保服务</w:t>
      </w:r>
    </w:p>
    <w:p w14:paraId="7D38BC5C">
      <w:pPr>
        <w:pStyle w:val="9"/>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202504021</w:t>
      </w:r>
    </w:p>
    <w:p w14:paraId="2358ED6D">
      <w:pPr>
        <w:spacing w:line="360" w:lineRule="auto"/>
        <w:jc w:val="center"/>
        <w:rPr>
          <w:rFonts w:cs="仿宋" w:asciiTheme="minorEastAsia" w:hAnsiTheme="minorEastAsia"/>
          <w:b/>
          <w:bCs/>
          <w:color w:val="auto"/>
          <w:sz w:val="72"/>
          <w:szCs w:val="72"/>
        </w:rPr>
      </w:pPr>
    </w:p>
    <w:p w14:paraId="442F4773">
      <w:pPr>
        <w:pStyle w:val="3"/>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9"/>
        <w:rPr>
          <w:color w:val="auto"/>
        </w:rPr>
      </w:pPr>
    </w:p>
    <w:p w14:paraId="743DEDE1">
      <w:pPr>
        <w:rPr>
          <w:color w:val="auto"/>
        </w:rPr>
      </w:pPr>
    </w:p>
    <w:p w14:paraId="735F61A0">
      <w:pPr>
        <w:pStyle w:val="9"/>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9"/>
        <w:rPr>
          <w:rFonts w:cs="仿宋" w:asciiTheme="minorEastAsia" w:hAnsiTheme="minorEastAsia"/>
          <w:color w:val="auto"/>
          <w:sz w:val="24"/>
          <w:szCs w:val="24"/>
        </w:rPr>
      </w:pPr>
    </w:p>
    <w:p w14:paraId="079F01E4">
      <w:pPr>
        <w:pStyle w:val="9"/>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4</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25</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2025年-2026年雾化器维保服务采购项目（重新询价）</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lang w:val="en-US" w:eastAsia="zh-CN"/>
        </w:rPr>
        <w:t>网站</w:t>
      </w:r>
      <w:r>
        <w:rPr>
          <w:rFonts w:hint="eastAsia" w:cs="仿宋" w:asciiTheme="minorEastAsia" w:hAnsiTheme="minorEastAsia"/>
          <w:color w:val="auto"/>
          <w:sz w:val="24"/>
          <w:u w:val="none"/>
          <w:lang w:eastAsia="zh-CN"/>
        </w:rPr>
        <w:t>、</w:t>
      </w: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网站</w:t>
      </w:r>
      <w:r>
        <w:rPr>
          <w:rFonts w:hint="eastAsia" w:cs="仿宋" w:asciiTheme="minorEastAsia" w:hAnsiTheme="minorEastAsia"/>
          <w:color w:val="auto"/>
          <w:sz w:val="24"/>
          <w:u w:val="none"/>
        </w:rPr>
        <w:t>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5"/>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202504021</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2025年-2026年雾化器维保服务采购项目（重新询价）</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16.80万元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4340A619">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lang w:val="en-US" w:eastAsia="zh-CN"/>
        </w:rPr>
        <w:t>临江公司能源运行中心因生产运营需要，需委托维保单位对8台尼鲁雾化器进行保养维护，</w:t>
      </w:r>
      <w:r>
        <w:rPr>
          <w:rFonts w:hint="eastAsia" w:cs="仿宋" w:asciiTheme="minorEastAsia" w:hAnsiTheme="minorEastAsia"/>
          <w:color w:val="auto"/>
          <w:sz w:val="24"/>
        </w:rPr>
        <w:t>具体要求以询价通知书第三部分采购需求为准。</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hAnsi="宋体" w:cs="宋体"/>
          <w:bCs/>
          <w:color w:val="auto"/>
          <w:sz w:val="24"/>
          <w:highlight w:val="none"/>
          <w:u w:val="single"/>
          <w:lang w:val="en-US" w:eastAsia="zh-CN"/>
        </w:rPr>
        <w:t>自合同签订起12个月</w:t>
      </w:r>
      <w:r>
        <w:rPr>
          <w:rFonts w:hint="eastAsia" w:cs="仿宋" w:asciiTheme="minorEastAsia" w:hAnsiTheme="minorEastAsia"/>
          <w:color w:val="auto"/>
          <w:sz w:val="24"/>
          <w:u w:val="single"/>
          <w:lang w:val="en-US" w:eastAsia="zh-CN"/>
        </w:rPr>
        <w:t>。</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791"/>
      <w:bookmarkStart w:id="8" w:name="_Toc35393622"/>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28359081"/>
      <w:bookmarkStart w:id="12" w:name="_Toc35393623"/>
      <w:bookmarkStart w:id="13" w:name="_Toc35393792"/>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w:t>
      </w:r>
      <w:r>
        <w:rPr>
          <w:rFonts w:hint="eastAsia" w:cs="仿宋" w:asciiTheme="minorEastAsia" w:hAnsiTheme="minorEastAsia"/>
          <w:bCs/>
          <w:color w:val="auto"/>
          <w:sz w:val="24"/>
          <w:u w:val="single"/>
        </w:rPr>
        <w:t>202</w:t>
      </w:r>
      <w:r>
        <w:rPr>
          <w:rFonts w:hint="eastAsia" w:cs="仿宋" w:asciiTheme="minorEastAsia" w:hAnsiTheme="minorEastAsia"/>
          <w:bCs/>
          <w:color w:val="auto"/>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尼鲁雾化器维保服务</w:t>
      </w:r>
      <w:r>
        <w:rPr>
          <w:rFonts w:hint="eastAsia" w:cs="仿宋" w:asciiTheme="minorEastAsia" w:hAnsiTheme="minorEastAsia"/>
          <w:bCs/>
          <w:sz w:val="24"/>
          <w:u w:val="single"/>
        </w:rPr>
        <w:t>业绩（同时提供合同复印件）。</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r>
        <w:rPr>
          <w:rFonts w:hint="eastAsia" w:cs="仿宋" w:asciiTheme="minorEastAsia" w:hAnsiTheme="minorEastAsia"/>
          <w:bCs/>
          <w:color w:val="auto"/>
          <w:sz w:val="24"/>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82"/>
      <w:bookmarkStart w:id="15" w:name="_Toc35393624"/>
      <w:bookmarkStart w:id="16" w:name="_Toc35393793"/>
      <w:bookmarkStart w:id="17" w:name="_Toc28359005"/>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5"/>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5</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9</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14</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0</w:t>
      </w:r>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胡</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D4868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524938EC">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4月25</w:t>
      </w:r>
      <w:bookmarkStart w:id="497" w:name="_GoBack"/>
      <w:bookmarkEnd w:id="497"/>
      <w:r>
        <w:rPr>
          <w:rFonts w:hint="eastAsia" w:cs="仿宋" w:asciiTheme="minorEastAsia" w:hAnsiTheme="minorEastAsia"/>
          <w:color w:val="auto"/>
          <w:sz w:val="24"/>
        </w:rPr>
        <w:t>日</w:t>
      </w:r>
    </w:p>
    <w:p w14:paraId="1BA100BD">
      <w:pPr>
        <w:rPr>
          <w:rFonts w:hint="eastAsia"/>
        </w:rPr>
      </w:pPr>
    </w:p>
    <w:p w14:paraId="4DEB762E">
      <w:pPr>
        <w:spacing w:line="460" w:lineRule="exact"/>
        <w:jc w:val="center"/>
        <w:rPr>
          <w:rFonts w:hint="eastAsia" w:cs="仿宋" w:asciiTheme="minorEastAsia" w:hAnsiTheme="minorEastAsia"/>
          <w:b/>
          <w:bCs/>
          <w:color w:val="auto"/>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8"/>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8"/>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cs="宋体"/>
                        <w:color w:val="auto"/>
                        <w:kern w:val="0"/>
                        <w:szCs w:val="21"/>
                        <w:lang w:bidi="ar"/>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hint="eastAsia" w:ascii="宋体" w:hAnsi="宋体" w:eastAsia="宋体" w:cs="宋体"/>
                <w:color w:val="auto"/>
                <w:sz w:val="24"/>
                <w:lang w:eastAsia="zh-CN"/>
              </w:rPr>
            </w:pPr>
            <w:r>
              <w:rPr>
                <w:rFonts w:hint="eastAsia" w:ascii="宋体" w:hAnsi="宋体" w:eastAsia="宋体" w:cs="宋体"/>
                <w:color w:val="auto"/>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2"/>
        <w:ind w:left="0" w:leftChars="0" w:firstLine="0" w:firstLineChars="0"/>
        <w:rPr>
          <w:rFonts w:hint="eastAsia" w:cs="仿宋" w:asciiTheme="minorEastAsia" w:hAnsiTheme="minorEastAsia"/>
          <w:b/>
          <w:color w:val="auto"/>
          <w:sz w:val="32"/>
          <w:szCs w:val="20"/>
        </w:rPr>
      </w:pPr>
    </w:p>
    <w:p w14:paraId="08A39AFF">
      <w:pPr>
        <w:pStyle w:val="13"/>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7FD6A213">
      <w:pPr>
        <w:rPr>
          <w:rFonts w:hint="eastAsia"/>
        </w:rPr>
      </w:pPr>
    </w:p>
    <w:p w14:paraId="2D001665">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9"/>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3"/>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9"/>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9"/>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9"/>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9"/>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8"/>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8"/>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8"/>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3"/>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69BE2572">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8"/>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9"/>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7A5711B6">
      <w:pPr>
        <w:pStyle w:val="3"/>
        <w:numPr>
          <w:ilvl w:val="0"/>
          <w:numId w:val="0"/>
        </w:numPr>
        <w:spacing w:line="360" w:lineRule="auto"/>
        <w:ind w:firstLine="480" w:firstLineChars="200"/>
        <w:rPr>
          <w:rFonts w:hint="eastAsia" w:ascii="宋体"/>
          <w:color w:val="auto"/>
          <w:lang w:val="en-US" w:eastAsia="zh-CN"/>
        </w:rPr>
      </w:pPr>
      <w:r>
        <w:rPr>
          <w:rFonts w:hint="eastAsia"/>
          <w:color w:val="auto"/>
          <w:lang w:val="en-US" w:eastAsia="zh-CN"/>
        </w:rPr>
        <w:t>对</w:t>
      </w:r>
      <w:r>
        <w:rPr>
          <w:rFonts w:hint="eastAsia" w:ascii="宋体"/>
          <w:color w:val="auto"/>
          <w:lang w:val="en-US" w:eastAsia="zh-CN"/>
        </w:rPr>
        <w:t>杭州临江环境能源有限公司能源</w:t>
      </w:r>
      <w:r>
        <w:rPr>
          <w:rFonts w:hint="eastAsia"/>
          <w:color w:val="auto"/>
          <w:lang w:val="en-US" w:eastAsia="zh-CN"/>
        </w:rPr>
        <w:t>运行中心</w:t>
      </w:r>
      <w:r>
        <w:rPr>
          <w:rFonts w:hint="eastAsia" w:ascii="宋体"/>
          <w:color w:val="auto"/>
          <w:lang w:val="en-US" w:eastAsia="zh-CN"/>
        </w:rPr>
        <w:t>所属8台</w:t>
      </w:r>
      <w:r>
        <w:rPr>
          <w:rFonts w:hint="eastAsia"/>
          <w:color w:val="auto"/>
          <w:lang w:val="en-US" w:eastAsia="zh-CN"/>
        </w:rPr>
        <w:t>尼鲁</w:t>
      </w:r>
      <w:r>
        <w:rPr>
          <w:rFonts w:hint="eastAsia" w:ascii="宋体"/>
          <w:color w:val="auto"/>
          <w:lang w:val="en-US" w:eastAsia="zh-CN"/>
        </w:rPr>
        <w:t>雾化器</w:t>
      </w:r>
      <w:r>
        <w:rPr>
          <w:rFonts w:hint="eastAsia"/>
          <w:color w:val="auto"/>
          <w:lang w:val="en-US" w:eastAsia="zh-CN"/>
        </w:rPr>
        <w:t>进行</w:t>
      </w:r>
      <w:r>
        <w:rPr>
          <w:rFonts w:hint="eastAsia" w:ascii="宋体"/>
          <w:color w:val="auto"/>
          <w:lang w:val="en-US" w:eastAsia="zh-CN"/>
        </w:rPr>
        <w:t>保养，包括设备的换油</w:t>
      </w:r>
      <w:r>
        <w:rPr>
          <w:rFonts w:hint="eastAsia"/>
          <w:color w:val="auto"/>
          <w:lang w:val="en-US" w:eastAsia="zh-CN"/>
        </w:rPr>
        <w:t>、配件更换及</w:t>
      </w:r>
      <w:r>
        <w:rPr>
          <w:rFonts w:hint="eastAsia" w:ascii="宋体"/>
          <w:color w:val="auto"/>
          <w:lang w:val="en-US" w:eastAsia="zh-CN"/>
        </w:rPr>
        <w:t>安装调试</w:t>
      </w:r>
      <w:r>
        <w:rPr>
          <w:rFonts w:hint="eastAsia"/>
          <w:color w:val="auto"/>
          <w:lang w:val="en-US" w:eastAsia="zh-CN"/>
        </w:rPr>
        <w:t>服务。</w:t>
      </w:r>
      <w:r>
        <w:rPr>
          <w:rFonts w:hint="eastAsia" w:ascii="宋体"/>
          <w:color w:val="auto"/>
          <w:lang w:val="en-US" w:eastAsia="zh-CN"/>
        </w:rPr>
        <w:t>设备信息如下：</w:t>
      </w:r>
    </w:p>
    <w:tbl>
      <w:tblPr>
        <w:tblStyle w:val="15"/>
        <w:tblpPr w:leftFromText="180" w:rightFromText="180" w:vertAnchor="text" w:horzAnchor="page" w:tblpXSpec="center" w:tblpY="356"/>
        <w:tblOverlap w:val="never"/>
        <w:tblW w:w="8057" w:type="dxa"/>
        <w:jc w:val="center"/>
        <w:tblLayout w:type="fixed"/>
        <w:tblCellMar>
          <w:top w:w="0" w:type="dxa"/>
          <w:left w:w="108" w:type="dxa"/>
          <w:bottom w:w="0" w:type="dxa"/>
          <w:right w:w="108" w:type="dxa"/>
        </w:tblCellMar>
      </w:tblPr>
      <w:tblGrid>
        <w:gridCol w:w="1632"/>
        <w:gridCol w:w="1632"/>
        <w:gridCol w:w="2645"/>
        <w:gridCol w:w="1108"/>
        <w:gridCol w:w="1040"/>
      </w:tblGrid>
      <w:tr w14:paraId="4923D4FB">
        <w:tblPrEx>
          <w:tblCellMar>
            <w:top w:w="0" w:type="dxa"/>
            <w:left w:w="108" w:type="dxa"/>
            <w:bottom w:w="0" w:type="dxa"/>
            <w:right w:w="108" w:type="dxa"/>
          </w:tblCellMar>
        </w:tblPrEx>
        <w:trPr>
          <w:trHeight w:val="306"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14:paraId="0A84E865">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设备名称</w:t>
            </w:r>
          </w:p>
        </w:tc>
        <w:tc>
          <w:tcPr>
            <w:tcW w:w="1632" w:type="dxa"/>
            <w:tcBorders>
              <w:top w:val="single" w:color="auto" w:sz="6" w:space="0"/>
              <w:left w:val="single" w:color="auto" w:sz="6" w:space="0"/>
              <w:bottom w:val="single" w:color="auto" w:sz="6" w:space="0"/>
              <w:right w:val="single" w:color="auto" w:sz="6" w:space="0"/>
            </w:tcBorders>
            <w:vAlign w:val="center"/>
          </w:tcPr>
          <w:p w14:paraId="39B8F7EF">
            <w:pPr>
              <w:spacing w:line="360" w:lineRule="auto"/>
              <w:jc w:val="center"/>
              <w:rPr>
                <w:rFonts w:hint="eastAsia" w:ascii="宋体" w:hAnsi="宋体" w:eastAsia="宋体" w:cs="宋体"/>
                <w:sz w:val="21"/>
                <w:szCs w:val="21"/>
                <w:lang w:eastAsia="zh-CN"/>
              </w:rPr>
            </w:pPr>
            <w:r>
              <w:rPr>
                <w:rFonts w:hint="eastAsia" w:ascii="宋体" w:hAnsi="宋体" w:eastAsia="宋体" w:cs="宋体"/>
                <w:sz w:val="21"/>
                <w:szCs w:val="21"/>
              </w:rPr>
              <w:t>设备</w:t>
            </w:r>
            <w:r>
              <w:rPr>
                <w:rFonts w:hint="eastAsia" w:ascii="宋体" w:hAnsi="宋体" w:cs="宋体"/>
                <w:sz w:val="21"/>
                <w:szCs w:val="21"/>
                <w:lang w:val="en-US" w:eastAsia="zh-CN"/>
              </w:rPr>
              <w:t>型号</w:t>
            </w:r>
          </w:p>
        </w:tc>
        <w:tc>
          <w:tcPr>
            <w:tcW w:w="2645" w:type="dxa"/>
            <w:tcBorders>
              <w:top w:val="single" w:color="auto" w:sz="6" w:space="0"/>
              <w:left w:val="single" w:color="auto" w:sz="6" w:space="0"/>
              <w:bottom w:val="single" w:color="auto" w:sz="6" w:space="0"/>
              <w:right w:val="single" w:color="auto" w:sz="6" w:space="0"/>
            </w:tcBorders>
            <w:vAlign w:val="center"/>
          </w:tcPr>
          <w:p w14:paraId="54D9E0B2">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设备编号</w:t>
            </w:r>
          </w:p>
        </w:tc>
        <w:tc>
          <w:tcPr>
            <w:tcW w:w="1108" w:type="dxa"/>
            <w:tcBorders>
              <w:top w:val="single" w:color="auto" w:sz="6" w:space="0"/>
              <w:left w:val="single" w:color="auto" w:sz="6" w:space="0"/>
              <w:bottom w:val="single" w:color="auto" w:sz="6" w:space="0"/>
              <w:right w:val="single" w:color="auto" w:sz="6" w:space="0"/>
            </w:tcBorders>
            <w:vAlign w:val="center"/>
          </w:tcPr>
          <w:p w14:paraId="59320749">
            <w:pPr>
              <w:spacing w:line="36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次数</w:t>
            </w:r>
          </w:p>
        </w:tc>
        <w:tc>
          <w:tcPr>
            <w:tcW w:w="1040" w:type="dxa"/>
            <w:tcBorders>
              <w:top w:val="single" w:color="auto" w:sz="6" w:space="0"/>
              <w:left w:val="single" w:color="auto" w:sz="6" w:space="0"/>
              <w:bottom w:val="single" w:color="auto" w:sz="6" w:space="0"/>
              <w:right w:val="single" w:color="auto" w:sz="6" w:space="0"/>
            </w:tcBorders>
            <w:vAlign w:val="center"/>
          </w:tcPr>
          <w:p w14:paraId="10D2F3EE">
            <w:pPr>
              <w:spacing w:line="360" w:lineRule="auto"/>
              <w:jc w:val="both"/>
              <w:rPr>
                <w:rFonts w:hint="eastAsia" w:ascii="宋体" w:hAnsi="宋体" w:eastAsia="宋体" w:cs="宋体"/>
                <w:sz w:val="21"/>
                <w:szCs w:val="21"/>
                <w:lang w:eastAsia="zh-CN"/>
              </w:rPr>
            </w:pPr>
            <w:r>
              <w:rPr>
                <w:rFonts w:hint="eastAsia" w:ascii="宋体" w:hAnsi="宋体" w:eastAsia="宋体" w:cs="宋体"/>
                <w:sz w:val="21"/>
                <w:szCs w:val="21"/>
              </w:rPr>
              <w:t>服务期</w:t>
            </w:r>
          </w:p>
        </w:tc>
      </w:tr>
      <w:tr w14:paraId="08C8B98F">
        <w:tblPrEx>
          <w:tblCellMar>
            <w:top w:w="0" w:type="dxa"/>
            <w:left w:w="108" w:type="dxa"/>
            <w:bottom w:w="0" w:type="dxa"/>
            <w:right w:w="108" w:type="dxa"/>
          </w:tblCellMar>
        </w:tblPrEx>
        <w:trPr>
          <w:trHeight w:val="246" w:hRule="atLeast"/>
          <w:jc w:val="center"/>
        </w:trPr>
        <w:tc>
          <w:tcPr>
            <w:tcW w:w="1632" w:type="dxa"/>
            <w:tcBorders>
              <w:top w:val="single" w:color="auto" w:sz="6" w:space="0"/>
              <w:left w:val="single" w:color="auto" w:sz="6" w:space="0"/>
              <w:bottom w:val="single" w:color="auto" w:sz="6" w:space="0"/>
              <w:right w:val="single" w:color="auto" w:sz="6" w:space="0"/>
            </w:tcBorders>
            <w:vAlign w:val="center"/>
          </w:tcPr>
          <w:p w14:paraId="5C1CB0BD">
            <w:pPr>
              <w:spacing w:line="360" w:lineRule="auto"/>
              <w:jc w:val="center"/>
              <w:rPr>
                <w:rFonts w:hint="default" w:ascii="宋体" w:hAnsi="宋体" w:cs="宋体"/>
                <w:sz w:val="21"/>
                <w:szCs w:val="21"/>
                <w:lang w:val="en-US" w:eastAsia="zh-CN"/>
              </w:rPr>
            </w:pPr>
            <w:bookmarkStart w:id="19" w:name="OLE_LINK1" w:colFirst="8" w:colLast="8"/>
            <w:r>
              <w:rPr>
                <w:rFonts w:hint="eastAsia" w:ascii="宋体" w:hAnsi="宋体" w:cs="宋体"/>
                <w:sz w:val="21"/>
                <w:szCs w:val="21"/>
                <w:lang w:val="en-US" w:eastAsia="zh-CN"/>
              </w:rPr>
              <w:t>雾化器</w:t>
            </w:r>
          </w:p>
        </w:tc>
        <w:tc>
          <w:tcPr>
            <w:tcW w:w="1632" w:type="dxa"/>
            <w:tcBorders>
              <w:top w:val="single" w:color="auto" w:sz="6" w:space="0"/>
              <w:left w:val="single" w:color="auto" w:sz="6" w:space="0"/>
              <w:bottom w:val="single" w:color="auto" w:sz="6" w:space="0"/>
              <w:right w:val="single" w:color="auto" w:sz="6" w:space="0"/>
            </w:tcBorders>
            <w:vAlign w:val="center"/>
          </w:tcPr>
          <w:p w14:paraId="46412848">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GEA-NIRO F100</w:t>
            </w:r>
          </w:p>
        </w:tc>
        <w:tc>
          <w:tcPr>
            <w:tcW w:w="2645" w:type="dxa"/>
            <w:tcBorders>
              <w:top w:val="single" w:color="auto" w:sz="6" w:space="0"/>
              <w:left w:val="single" w:color="auto" w:sz="6" w:space="0"/>
              <w:bottom w:val="single" w:color="auto" w:sz="6" w:space="0"/>
              <w:right w:val="single" w:color="auto" w:sz="6" w:space="0"/>
            </w:tcBorders>
            <w:vAlign w:val="center"/>
          </w:tcPr>
          <w:p w14:paraId="3877E31A">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799,280,95,898,407,490,600,844</w:t>
            </w:r>
          </w:p>
        </w:tc>
        <w:tc>
          <w:tcPr>
            <w:tcW w:w="1108" w:type="dxa"/>
            <w:tcBorders>
              <w:top w:val="single" w:color="auto" w:sz="6" w:space="0"/>
              <w:left w:val="single" w:color="auto" w:sz="6" w:space="0"/>
              <w:bottom w:val="single" w:color="auto" w:sz="6" w:space="0"/>
              <w:right w:val="single" w:color="auto" w:sz="6" w:space="0"/>
            </w:tcBorders>
            <w:vAlign w:val="center"/>
          </w:tcPr>
          <w:p w14:paraId="2AFE25E2">
            <w:pPr>
              <w:spacing w:line="36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12</w:t>
            </w:r>
          </w:p>
        </w:tc>
        <w:tc>
          <w:tcPr>
            <w:tcW w:w="1040" w:type="dxa"/>
            <w:tcBorders>
              <w:top w:val="single" w:color="auto" w:sz="6" w:space="0"/>
              <w:left w:val="single" w:color="auto" w:sz="6" w:space="0"/>
              <w:bottom w:val="single" w:color="auto" w:sz="6" w:space="0"/>
              <w:right w:val="single" w:color="auto" w:sz="6" w:space="0"/>
            </w:tcBorders>
            <w:vAlign w:val="center"/>
          </w:tcPr>
          <w:p w14:paraId="18BD5C9F">
            <w:pPr>
              <w:keepNext w:val="0"/>
              <w:keepLines w:val="0"/>
              <w:widowControl/>
              <w:suppressLineNumbers w:val="0"/>
              <w:spacing w:line="360" w:lineRule="auto"/>
              <w:jc w:val="center"/>
              <w:textAlignment w:val="bottom"/>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1年</w:t>
            </w:r>
          </w:p>
        </w:tc>
      </w:tr>
      <w:bookmarkEnd w:id="19"/>
    </w:tbl>
    <w:p w14:paraId="79E83D5D">
      <w:pPr>
        <w:pStyle w:val="3"/>
        <w:numPr>
          <w:ilvl w:val="0"/>
          <w:numId w:val="0"/>
        </w:numPr>
        <w:ind w:firstLine="480" w:firstLineChars="200"/>
        <w:rPr>
          <w:rFonts w:hint="eastAsia" w:ascii="宋体"/>
          <w:color w:val="auto"/>
          <w:lang w:val="en-US" w:eastAsia="zh-CN"/>
        </w:rPr>
      </w:pPr>
      <w:r>
        <w:rPr>
          <w:rFonts w:hint="eastAsia" w:ascii="宋体" w:hAnsi="Arial" w:cs="Arial" w:eastAsiaTheme="minorEastAsia"/>
          <w:snapToGrid w:val="0"/>
          <w:color w:val="auto"/>
          <w:kern w:val="2"/>
          <w:sz w:val="24"/>
          <w:szCs w:val="21"/>
          <w:lang w:val="en-US" w:eastAsia="zh-CN" w:bidi="ar-SA"/>
        </w:rPr>
        <w:t>2.</w:t>
      </w:r>
      <w:r>
        <w:rPr>
          <w:rFonts w:hint="eastAsia" w:ascii="宋体"/>
          <w:color w:val="auto"/>
          <w:lang w:val="en-US" w:eastAsia="zh-CN"/>
        </w:rPr>
        <w:t>保养要求:具体的保养时间、保养数量由采购人确定，工期为3天/台</w:t>
      </w:r>
      <w:r>
        <w:rPr>
          <w:rFonts w:hint="eastAsia"/>
          <w:color w:val="auto"/>
          <w:lang w:val="en-US" w:eastAsia="zh-CN"/>
        </w:rPr>
        <w:t>。</w:t>
      </w:r>
    </w:p>
    <w:p w14:paraId="1E7B1CDC">
      <w:pPr>
        <w:pStyle w:val="3"/>
        <w:numPr>
          <w:ilvl w:val="0"/>
          <w:numId w:val="0"/>
        </w:numPr>
        <w:ind w:firstLine="480" w:firstLineChars="200"/>
        <w:rPr>
          <w:rFonts w:hint="default" w:ascii="宋体"/>
          <w:color w:val="auto"/>
          <w:lang w:val="en-US" w:eastAsia="zh-CN"/>
        </w:rPr>
      </w:pPr>
      <w:r>
        <w:rPr>
          <w:rFonts w:hint="default" w:ascii="宋体" w:hAnsi="Arial" w:cs="Arial" w:eastAsiaTheme="minorEastAsia"/>
          <w:snapToGrid w:val="0"/>
          <w:color w:val="auto"/>
          <w:kern w:val="2"/>
          <w:sz w:val="24"/>
          <w:szCs w:val="21"/>
          <w:lang w:val="en-US" w:eastAsia="zh-CN" w:bidi="ar-SA"/>
        </w:rPr>
        <w:t>3.</w:t>
      </w:r>
      <w:r>
        <w:rPr>
          <w:rFonts w:hint="eastAsia" w:ascii="宋体"/>
          <w:color w:val="auto"/>
          <w:lang w:val="en-US" w:eastAsia="zh-CN"/>
        </w:rPr>
        <w:t>雾化器</w:t>
      </w:r>
      <w:r>
        <w:rPr>
          <w:rFonts w:hint="eastAsia"/>
          <w:color w:val="auto"/>
          <w:lang w:val="en-US" w:eastAsia="zh-CN"/>
        </w:rPr>
        <w:t>维保内容</w:t>
      </w:r>
      <w:r>
        <w:rPr>
          <w:rFonts w:hint="eastAsia" w:ascii="宋体"/>
          <w:color w:val="auto"/>
          <w:lang w:val="en-US" w:eastAsia="zh-CN"/>
        </w:rPr>
        <w:t>：</w:t>
      </w:r>
    </w:p>
    <w:p w14:paraId="2262F9C5">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（1）雾化轮清理，检查全部喷嘴，磨损严重的需转向调整，更换密封圈，并调试到位。</w:t>
      </w:r>
    </w:p>
    <w:p w14:paraId="2F917B29">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（2）雾化器料液分配器清理。</w:t>
      </w:r>
    </w:p>
    <w:p w14:paraId="09E29D0C">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（3）雾化器内部进浆、进水通道清理，清除结垢。</w:t>
      </w:r>
    </w:p>
    <w:p w14:paraId="62F2E2E5">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（4）雾化器内部保护水系统清除结垢，保证进水通畅。</w:t>
      </w:r>
    </w:p>
    <w:p w14:paraId="3CA5812E">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（5）雾化器润滑油系统清理，更换雾化器油，上下油箱清理。</w:t>
      </w:r>
    </w:p>
    <w:p w14:paraId="3C246098">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（6）雾化器监控系统包括振动、油温、功率监控系统维护，并保证数值正确，灵敏可靠。</w:t>
      </w:r>
    </w:p>
    <w:p w14:paraId="3B5C55D2">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（7）雾化器警报系统维护，保证警报系统灵敏可靠，系统启动及停止自动程序护</w:t>
      </w:r>
      <w:r>
        <w:rPr>
          <w:rFonts w:hint="eastAsia"/>
          <w:color w:val="auto"/>
          <w:lang w:val="en-US" w:eastAsia="zh-CN"/>
        </w:rPr>
        <w:t>。</w:t>
      </w:r>
    </w:p>
    <w:p w14:paraId="31FFDCB9">
      <w:pPr>
        <w:pStyle w:val="3"/>
        <w:numPr>
          <w:ilvl w:val="0"/>
          <w:numId w:val="0"/>
        </w:numPr>
        <w:ind w:firstLine="480" w:firstLineChars="200"/>
        <w:rPr>
          <w:rFonts w:hint="default" w:ascii="宋体"/>
          <w:b w:val="0"/>
          <w:bCs w:val="0"/>
          <w:color w:val="auto"/>
          <w:lang w:val="en-US" w:eastAsia="zh-CN"/>
        </w:rPr>
      </w:pPr>
      <w:r>
        <w:rPr>
          <w:rFonts w:hint="eastAsia"/>
          <w:b w:val="0"/>
          <w:bCs w:val="0"/>
          <w:color w:val="auto"/>
          <w:lang w:val="en-US" w:eastAsia="zh-CN"/>
        </w:rPr>
        <w:t>（8）每次</w:t>
      </w:r>
      <w:r>
        <w:rPr>
          <w:rFonts w:hint="eastAsia" w:ascii="宋体"/>
          <w:b w:val="0"/>
          <w:bCs w:val="0"/>
          <w:color w:val="auto"/>
          <w:lang w:val="en-US" w:eastAsia="zh-CN"/>
        </w:rPr>
        <w:t>保养必须更换的配件</w:t>
      </w:r>
      <w:r>
        <w:rPr>
          <w:rFonts w:hint="eastAsia"/>
          <w:b w:val="0"/>
          <w:bCs w:val="0"/>
          <w:color w:val="auto"/>
          <w:lang w:val="en-US" w:eastAsia="zh-CN"/>
        </w:rPr>
        <w:t>清单如下表：</w:t>
      </w:r>
    </w:p>
    <w:tbl>
      <w:tblPr>
        <w:tblStyle w:val="16"/>
        <w:tblW w:w="0" w:type="auto"/>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103"/>
        <w:gridCol w:w="1337"/>
        <w:gridCol w:w="1200"/>
        <w:gridCol w:w="1314"/>
        <w:gridCol w:w="834"/>
        <w:gridCol w:w="777"/>
      </w:tblGrid>
      <w:tr w14:paraId="2C7F1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69" w:type="dxa"/>
            <w:vAlign w:val="center"/>
          </w:tcPr>
          <w:p w14:paraId="5FD29B5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序号</w:t>
            </w:r>
          </w:p>
        </w:tc>
        <w:tc>
          <w:tcPr>
            <w:tcW w:w="2103" w:type="dxa"/>
            <w:vAlign w:val="center"/>
          </w:tcPr>
          <w:p w14:paraId="7A511F1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名称</w:t>
            </w:r>
          </w:p>
        </w:tc>
        <w:tc>
          <w:tcPr>
            <w:tcW w:w="1337" w:type="dxa"/>
            <w:vAlign w:val="center"/>
          </w:tcPr>
          <w:p w14:paraId="6C6DC1E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规格型号</w:t>
            </w:r>
          </w:p>
        </w:tc>
        <w:tc>
          <w:tcPr>
            <w:tcW w:w="1200" w:type="dxa"/>
            <w:vAlign w:val="center"/>
          </w:tcPr>
          <w:p w14:paraId="1547FFA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品牌</w:t>
            </w:r>
          </w:p>
        </w:tc>
        <w:tc>
          <w:tcPr>
            <w:tcW w:w="1314" w:type="dxa"/>
            <w:vAlign w:val="center"/>
          </w:tcPr>
          <w:p w14:paraId="20A2725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材质</w:t>
            </w:r>
          </w:p>
        </w:tc>
        <w:tc>
          <w:tcPr>
            <w:tcW w:w="834" w:type="dxa"/>
            <w:vAlign w:val="center"/>
          </w:tcPr>
          <w:p w14:paraId="1B923D1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数量</w:t>
            </w:r>
          </w:p>
        </w:tc>
        <w:tc>
          <w:tcPr>
            <w:tcW w:w="777" w:type="dxa"/>
            <w:vAlign w:val="center"/>
          </w:tcPr>
          <w:p w14:paraId="43D8532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单位</w:t>
            </w:r>
          </w:p>
        </w:tc>
      </w:tr>
      <w:tr w14:paraId="673A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09D3380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w:t>
            </w:r>
          </w:p>
        </w:tc>
        <w:tc>
          <w:tcPr>
            <w:tcW w:w="2103" w:type="dxa"/>
            <w:vAlign w:val="center"/>
          </w:tcPr>
          <w:p w14:paraId="6AD78C0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01CED75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6305</w:t>
            </w:r>
          </w:p>
        </w:tc>
        <w:tc>
          <w:tcPr>
            <w:tcW w:w="1200" w:type="dxa"/>
            <w:vAlign w:val="center"/>
          </w:tcPr>
          <w:p w14:paraId="7ACFD46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7642A17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4241B7E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1803C44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5DF8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6819233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2</w:t>
            </w:r>
          </w:p>
        </w:tc>
        <w:tc>
          <w:tcPr>
            <w:tcW w:w="2103" w:type="dxa"/>
            <w:vAlign w:val="center"/>
          </w:tcPr>
          <w:p w14:paraId="68290C9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77C1E9F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6006</w:t>
            </w:r>
          </w:p>
        </w:tc>
        <w:tc>
          <w:tcPr>
            <w:tcW w:w="1200" w:type="dxa"/>
            <w:vAlign w:val="center"/>
          </w:tcPr>
          <w:p w14:paraId="300F15E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70E47D7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306AFBF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182DDC8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58FA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59ECF8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w:t>
            </w:r>
          </w:p>
        </w:tc>
        <w:tc>
          <w:tcPr>
            <w:tcW w:w="2103" w:type="dxa"/>
            <w:vAlign w:val="center"/>
          </w:tcPr>
          <w:p w14:paraId="76AD13F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0491A00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6209</w:t>
            </w:r>
          </w:p>
        </w:tc>
        <w:tc>
          <w:tcPr>
            <w:tcW w:w="1200" w:type="dxa"/>
            <w:vAlign w:val="center"/>
          </w:tcPr>
          <w:p w14:paraId="2EDF4B8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47F6B56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6A3EC85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4B7828F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7C36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C4F1CF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4</w:t>
            </w:r>
          </w:p>
        </w:tc>
        <w:tc>
          <w:tcPr>
            <w:tcW w:w="2103" w:type="dxa"/>
            <w:vAlign w:val="center"/>
          </w:tcPr>
          <w:p w14:paraId="613F1FA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7EB1613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NU209</w:t>
            </w:r>
          </w:p>
        </w:tc>
        <w:tc>
          <w:tcPr>
            <w:tcW w:w="1200" w:type="dxa"/>
            <w:vAlign w:val="center"/>
          </w:tcPr>
          <w:p w14:paraId="731E692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6EC04D8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27E7A22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27EC995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53CE7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228A9A5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5</w:t>
            </w:r>
          </w:p>
        </w:tc>
        <w:tc>
          <w:tcPr>
            <w:tcW w:w="2103" w:type="dxa"/>
            <w:vAlign w:val="center"/>
          </w:tcPr>
          <w:p w14:paraId="2E56905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6103059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NU306</w:t>
            </w:r>
          </w:p>
        </w:tc>
        <w:tc>
          <w:tcPr>
            <w:tcW w:w="1200" w:type="dxa"/>
            <w:vAlign w:val="center"/>
          </w:tcPr>
          <w:p w14:paraId="4232A7C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50B06F5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0B43BC4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2</w:t>
            </w:r>
          </w:p>
        </w:tc>
        <w:tc>
          <w:tcPr>
            <w:tcW w:w="777" w:type="dxa"/>
            <w:vAlign w:val="center"/>
          </w:tcPr>
          <w:p w14:paraId="29B3B9D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5B9E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7C45D5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w:t>
            </w:r>
          </w:p>
        </w:tc>
        <w:tc>
          <w:tcPr>
            <w:tcW w:w="2103" w:type="dxa"/>
            <w:vAlign w:val="center"/>
          </w:tcPr>
          <w:p w14:paraId="333E89B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5A62090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6308</w:t>
            </w:r>
          </w:p>
        </w:tc>
        <w:tc>
          <w:tcPr>
            <w:tcW w:w="1200" w:type="dxa"/>
            <w:vAlign w:val="center"/>
          </w:tcPr>
          <w:p w14:paraId="2E4E7F2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722CF21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42DF775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44871C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59AD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27CE26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7</w:t>
            </w:r>
          </w:p>
        </w:tc>
        <w:tc>
          <w:tcPr>
            <w:tcW w:w="2103" w:type="dxa"/>
            <w:vAlign w:val="center"/>
          </w:tcPr>
          <w:p w14:paraId="2AF2BAC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0BE5A8F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NU308</w:t>
            </w:r>
          </w:p>
        </w:tc>
        <w:tc>
          <w:tcPr>
            <w:tcW w:w="1200" w:type="dxa"/>
            <w:vAlign w:val="center"/>
          </w:tcPr>
          <w:p w14:paraId="3661807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398AC62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6AE14EE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333577E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4034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679274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8</w:t>
            </w:r>
          </w:p>
        </w:tc>
        <w:tc>
          <w:tcPr>
            <w:tcW w:w="2103" w:type="dxa"/>
            <w:vAlign w:val="center"/>
          </w:tcPr>
          <w:p w14:paraId="5A3D866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机油滤器</w:t>
            </w:r>
          </w:p>
        </w:tc>
        <w:tc>
          <w:tcPr>
            <w:tcW w:w="1337" w:type="dxa"/>
            <w:vAlign w:val="center"/>
          </w:tcPr>
          <w:p w14:paraId="584F86E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69427A6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127109F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4D86A6C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1EF0609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A50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80DB83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9</w:t>
            </w:r>
          </w:p>
        </w:tc>
        <w:tc>
          <w:tcPr>
            <w:tcW w:w="2103" w:type="dxa"/>
            <w:vAlign w:val="center"/>
          </w:tcPr>
          <w:p w14:paraId="7F56304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导向轴承</w:t>
            </w:r>
          </w:p>
        </w:tc>
        <w:tc>
          <w:tcPr>
            <w:tcW w:w="1337" w:type="dxa"/>
            <w:vAlign w:val="center"/>
          </w:tcPr>
          <w:p w14:paraId="6593E33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3C9E91B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2B88C10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石墨</w:t>
            </w:r>
          </w:p>
        </w:tc>
        <w:tc>
          <w:tcPr>
            <w:tcW w:w="834" w:type="dxa"/>
            <w:vAlign w:val="center"/>
          </w:tcPr>
          <w:p w14:paraId="31572E8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5672609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0328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0A0F66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10</w:t>
            </w:r>
          </w:p>
        </w:tc>
        <w:tc>
          <w:tcPr>
            <w:tcW w:w="2103" w:type="dxa"/>
            <w:vAlign w:val="center"/>
          </w:tcPr>
          <w:p w14:paraId="68F3A68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密封套件</w:t>
            </w:r>
          </w:p>
        </w:tc>
        <w:tc>
          <w:tcPr>
            <w:tcW w:w="1337" w:type="dxa"/>
            <w:vAlign w:val="center"/>
          </w:tcPr>
          <w:p w14:paraId="0F929A5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全套多种</w:t>
            </w:r>
          </w:p>
        </w:tc>
        <w:tc>
          <w:tcPr>
            <w:tcW w:w="1200" w:type="dxa"/>
            <w:vAlign w:val="center"/>
          </w:tcPr>
          <w:p w14:paraId="416D660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EF7855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12909B4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3EA6703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0874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783FFE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11</w:t>
            </w:r>
          </w:p>
        </w:tc>
        <w:tc>
          <w:tcPr>
            <w:tcW w:w="2103" w:type="dxa"/>
            <w:vAlign w:val="center"/>
          </w:tcPr>
          <w:p w14:paraId="2600D19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雾化盘内六角螺栓</w:t>
            </w:r>
          </w:p>
        </w:tc>
        <w:tc>
          <w:tcPr>
            <w:tcW w:w="1337" w:type="dxa"/>
            <w:vAlign w:val="center"/>
          </w:tcPr>
          <w:p w14:paraId="748387F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M8*35 c276</w:t>
            </w:r>
          </w:p>
        </w:tc>
        <w:tc>
          <w:tcPr>
            <w:tcW w:w="1200" w:type="dxa"/>
            <w:vAlign w:val="center"/>
          </w:tcPr>
          <w:p w14:paraId="30B9D45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274D450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18D0998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8</w:t>
            </w:r>
          </w:p>
        </w:tc>
        <w:tc>
          <w:tcPr>
            <w:tcW w:w="777" w:type="dxa"/>
            <w:vAlign w:val="center"/>
          </w:tcPr>
          <w:p w14:paraId="5A65026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495E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4C57D9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12</w:t>
            </w:r>
          </w:p>
        </w:tc>
        <w:tc>
          <w:tcPr>
            <w:tcW w:w="2103" w:type="dxa"/>
            <w:vAlign w:val="center"/>
          </w:tcPr>
          <w:p w14:paraId="49C3F3C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雾化盘内六角螺栓</w:t>
            </w:r>
          </w:p>
        </w:tc>
        <w:tc>
          <w:tcPr>
            <w:tcW w:w="1337" w:type="dxa"/>
            <w:vAlign w:val="center"/>
          </w:tcPr>
          <w:p w14:paraId="7CF3D2C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M8*8 c276</w:t>
            </w:r>
          </w:p>
        </w:tc>
        <w:tc>
          <w:tcPr>
            <w:tcW w:w="1200" w:type="dxa"/>
            <w:vAlign w:val="center"/>
          </w:tcPr>
          <w:p w14:paraId="311DBF7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7FBAE87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24D1134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4</w:t>
            </w:r>
          </w:p>
        </w:tc>
        <w:tc>
          <w:tcPr>
            <w:tcW w:w="777" w:type="dxa"/>
            <w:vAlign w:val="center"/>
          </w:tcPr>
          <w:p w14:paraId="0519A4B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1093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0CF4A3C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13</w:t>
            </w:r>
          </w:p>
        </w:tc>
        <w:tc>
          <w:tcPr>
            <w:tcW w:w="2103" w:type="dxa"/>
            <w:vAlign w:val="center"/>
          </w:tcPr>
          <w:p w14:paraId="6CE93E1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料液分配盘内六角螺栓</w:t>
            </w:r>
          </w:p>
        </w:tc>
        <w:tc>
          <w:tcPr>
            <w:tcW w:w="1337" w:type="dxa"/>
            <w:vAlign w:val="center"/>
          </w:tcPr>
          <w:p w14:paraId="19092A1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M8*70 c276</w:t>
            </w:r>
          </w:p>
        </w:tc>
        <w:tc>
          <w:tcPr>
            <w:tcW w:w="1200" w:type="dxa"/>
            <w:vAlign w:val="center"/>
          </w:tcPr>
          <w:p w14:paraId="259986D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C298C4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678A38D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7</w:t>
            </w:r>
          </w:p>
        </w:tc>
        <w:tc>
          <w:tcPr>
            <w:tcW w:w="777" w:type="dxa"/>
            <w:vAlign w:val="center"/>
          </w:tcPr>
          <w:p w14:paraId="0C15707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30D2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6BF2C83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14</w:t>
            </w:r>
          </w:p>
        </w:tc>
        <w:tc>
          <w:tcPr>
            <w:tcW w:w="2103" w:type="dxa"/>
            <w:vAlign w:val="center"/>
          </w:tcPr>
          <w:p w14:paraId="3C20C4B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料液分配盘内六角螺栓</w:t>
            </w:r>
          </w:p>
        </w:tc>
        <w:tc>
          <w:tcPr>
            <w:tcW w:w="1337" w:type="dxa"/>
            <w:vAlign w:val="center"/>
          </w:tcPr>
          <w:p w14:paraId="40484A2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M10*70 c276</w:t>
            </w:r>
          </w:p>
        </w:tc>
        <w:tc>
          <w:tcPr>
            <w:tcW w:w="1200" w:type="dxa"/>
            <w:vAlign w:val="center"/>
          </w:tcPr>
          <w:p w14:paraId="18F61EC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3BD43D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036116A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2E10A2D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07EB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F8B01B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15</w:t>
            </w:r>
          </w:p>
        </w:tc>
        <w:tc>
          <w:tcPr>
            <w:tcW w:w="2103" w:type="dxa"/>
            <w:vAlign w:val="center"/>
          </w:tcPr>
          <w:p w14:paraId="77B9407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隔热桶螺栓</w:t>
            </w:r>
          </w:p>
        </w:tc>
        <w:tc>
          <w:tcPr>
            <w:tcW w:w="1337" w:type="dxa"/>
            <w:vAlign w:val="center"/>
          </w:tcPr>
          <w:p w14:paraId="28E17B0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M12*15 C276</w:t>
            </w:r>
          </w:p>
        </w:tc>
        <w:tc>
          <w:tcPr>
            <w:tcW w:w="1200" w:type="dxa"/>
            <w:vAlign w:val="center"/>
          </w:tcPr>
          <w:p w14:paraId="065F258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4D12567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29BD9D4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8</w:t>
            </w:r>
          </w:p>
        </w:tc>
        <w:tc>
          <w:tcPr>
            <w:tcW w:w="777" w:type="dxa"/>
            <w:vAlign w:val="center"/>
          </w:tcPr>
          <w:p w14:paraId="1FAEC3C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67A8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EC5C18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16</w:t>
            </w:r>
          </w:p>
        </w:tc>
        <w:tc>
          <w:tcPr>
            <w:tcW w:w="2103" w:type="dxa"/>
            <w:vAlign w:val="center"/>
          </w:tcPr>
          <w:p w14:paraId="3D9B342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回油检视管（含两个不锈钢管夹）</w:t>
            </w:r>
          </w:p>
        </w:tc>
        <w:tc>
          <w:tcPr>
            <w:tcW w:w="1337" w:type="dxa"/>
            <w:vAlign w:val="center"/>
          </w:tcPr>
          <w:p w14:paraId="0823D37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ID8*OD13*350</w:t>
            </w:r>
          </w:p>
        </w:tc>
        <w:tc>
          <w:tcPr>
            <w:tcW w:w="1200" w:type="dxa"/>
            <w:vAlign w:val="center"/>
          </w:tcPr>
          <w:p w14:paraId="0AC0371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5ECB071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3358497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8E6DDC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条</w:t>
            </w:r>
          </w:p>
        </w:tc>
      </w:tr>
      <w:tr w14:paraId="4DE9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D3C386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17</w:t>
            </w:r>
          </w:p>
        </w:tc>
        <w:tc>
          <w:tcPr>
            <w:tcW w:w="2103" w:type="dxa"/>
            <w:vAlign w:val="center"/>
          </w:tcPr>
          <w:p w14:paraId="6ECB5AF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石灰浆管快速接头</w:t>
            </w:r>
          </w:p>
        </w:tc>
        <w:tc>
          <w:tcPr>
            <w:tcW w:w="1337" w:type="dxa"/>
            <w:vAlign w:val="center"/>
          </w:tcPr>
          <w:p w14:paraId="18041CC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配石灰浆管</w:t>
            </w:r>
          </w:p>
        </w:tc>
        <w:tc>
          <w:tcPr>
            <w:tcW w:w="1200" w:type="dxa"/>
            <w:vAlign w:val="center"/>
          </w:tcPr>
          <w:p w14:paraId="5CDBD80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56C6B3A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316L</w:t>
            </w:r>
          </w:p>
        </w:tc>
        <w:tc>
          <w:tcPr>
            <w:tcW w:w="834" w:type="dxa"/>
            <w:vAlign w:val="center"/>
          </w:tcPr>
          <w:p w14:paraId="6C74523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6FC9BB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5EF9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4F791F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18</w:t>
            </w:r>
          </w:p>
        </w:tc>
        <w:tc>
          <w:tcPr>
            <w:tcW w:w="2103" w:type="dxa"/>
            <w:vAlign w:val="center"/>
          </w:tcPr>
          <w:p w14:paraId="6474727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工艺水管快速接头</w:t>
            </w:r>
          </w:p>
        </w:tc>
        <w:tc>
          <w:tcPr>
            <w:tcW w:w="1337" w:type="dxa"/>
            <w:vAlign w:val="center"/>
          </w:tcPr>
          <w:p w14:paraId="0998AE7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配工艺水管</w:t>
            </w:r>
          </w:p>
        </w:tc>
        <w:tc>
          <w:tcPr>
            <w:tcW w:w="1200" w:type="dxa"/>
            <w:vAlign w:val="center"/>
          </w:tcPr>
          <w:p w14:paraId="14DF6C9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07DC6FD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316L</w:t>
            </w:r>
          </w:p>
        </w:tc>
        <w:tc>
          <w:tcPr>
            <w:tcW w:w="834" w:type="dxa"/>
            <w:vAlign w:val="center"/>
          </w:tcPr>
          <w:p w14:paraId="2D47E7F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65583FC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0A1E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ABA04B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19</w:t>
            </w:r>
          </w:p>
        </w:tc>
        <w:tc>
          <w:tcPr>
            <w:tcW w:w="2103" w:type="dxa"/>
            <w:vAlign w:val="center"/>
          </w:tcPr>
          <w:p w14:paraId="5D94F6E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无铜防粘油脂</w:t>
            </w:r>
          </w:p>
        </w:tc>
        <w:tc>
          <w:tcPr>
            <w:tcW w:w="1337" w:type="dxa"/>
            <w:vAlign w:val="center"/>
          </w:tcPr>
          <w:p w14:paraId="3ED2942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6337AE1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01BAF30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058D5F2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147E8A3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支</w:t>
            </w:r>
          </w:p>
        </w:tc>
      </w:tr>
    </w:tbl>
    <w:p w14:paraId="49F15749">
      <w:pPr>
        <w:pStyle w:val="3"/>
        <w:numPr>
          <w:ilvl w:val="0"/>
          <w:numId w:val="0"/>
        </w:numPr>
        <w:ind w:firstLine="480" w:firstLineChars="200"/>
        <w:rPr>
          <w:rFonts w:hint="eastAsia"/>
          <w:b/>
          <w:bCs/>
          <w:color w:val="auto"/>
          <w:lang w:val="en-US" w:eastAsia="zh-CN"/>
        </w:rPr>
      </w:pPr>
      <w:r>
        <w:rPr>
          <w:rFonts w:hint="eastAsia" w:ascii="宋体"/>
          <w:color w:val="auto"/>
          <w:lang w:val="en-US" w:eastAsia="zh-CN"/>
        </w:rPr>
        <w:t>注：若需更换清单之外配件，由采购人负责采购，供应商</w:t>
      </w:r>
      <w:r>
        <w:rPr>
          <w:rFonts w:hint="eastAsia"/>
          <w:color w:val="auto"/>
          <w:lang w:val="en-US" w:eastAsia="zh-CN"/>
        </w:rPr>
        <w:t>免费</w:t>
      </w:r>
      <w:r>
        <w:rPr>
          <w:rFonts w:hint="eastAsia" w:ascii="宋体"/>
          <w:color w:val="auto"/>
          <w:lang w:val="en-US" w:eastAsia="zh-CN"/>
        </w:rPr>
        <w:t>负责更换。</w:t>
      </w:r>
    </w:p>
    <w:p w14:paraId="259F5895">
      <w:pPr>
        <w:pStyle w:val="3"/>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w:t>
      </w:r>
    </w:p>
    <w:p w14:paraId="049729F9">
      <w:pPr>
        <w:pStyle w:val="3"/>
        <w:numPr>
          <w:ilvl w:val="0"/>
          <w:numId w:val="0"/>
        </w:numPr>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cs="Arial"/>
          <w:b/>
          <w:bCs/>
          <w:snapToGrid w:val="0"/>
          <w:color w:val="auto"/>
          <w:kern w:val="2"/>
          <w:sz w:val="24"/>
          <w:szCs w:val="21"/>
          <w:lang w:val="en-US" w:eastAsia="zh-CN" w:bidi="ar-SA"/>
        </w:rPr>
        <w:t>技术要求</w:t>
      </w:r>
    </w:p>
    <w:p w14:paraId="547A64C7">
      <w:pPr>
        <w:pStyle w:val="3"/>
        <w:numPr>
          <w:ilvl w:val="0"/>
          <w:numId w:val="0"/>
        </w:numPr>
        <w:ind w:firstLine="480" w:firstLineChars="200"/>
        <w:rPr>
          <w:rFonts w:hint="eastAsia" w:ascii="宋体"/>
          <w:color w:val="auto"/>
          <w:lang w:val="en-US" w:eastAsia="zh-CN"/>
        </w:rPr>
      </w:pPr>
      <w:r>
        <w:rPr>
          <w:rFonts w:hint="eastAsia"/>
          <w:color w:val="auto"/>
          <w:lang w:val="en-US" w:eastAsia="zh-CN"/>
        </w:rPr>
        <w:t>1.</w:t>
      </w:r>
      <w:r>
        <w:rPr>
          <w:rFonts w:hint="eastAsia" w:ascii="宋体"/>
          <w:color w:val="auto"/>
          <w:lang w:val="en-US" w:eastAsia="zh-CN"/>
        </w:rPr>
        <w:t>维保步骤严格按照丹麦GEA-niro公司维保说明</w:t>
      </w:r>
      <w:r>
        <w:rPr>
          <w:rFonts w:hint="eastAsia"/>
          <w:color w:val="auto"/>
          <w:lang w:val="en-US" w:eastAsia="zh-CN"/>
        </w:rPr>
        <w:t>书</w:t>
      </w:r>
      <w:r>
        <w:rPr>
          <w:rFonts w:hint="eastAsia" w:ascii="宋体"/>
          <w:color w:val="auto"/>
          <w:lang w:val="en-US" w:eastAsia="zh-CN"/>
        </w:rPr>
        <w:t>执行，所在进行雾化器组装和解体工作时,建议使用配备的原装工具。维保后雾化器满足以下测量</w:t>
      </w:r>
      <w:r>
        <w:rPr>
          <w:rFonts w:hint="eastAsia"/>
          <w:color w:val="auto"/>
          <w:lang w:val="en-US" w:eastAsia="zh-CN"/>
        </w:rPr>
        <w:t>数据</w:t>
      </w:r>
      <w:r>
        <w:rPr>
          <w:rFonts w:hint="eastAsia" w:ascii="宋体"/>
          <w:color w:val="auto"/>
          <w:lang w:val="en-US" w:eastAsia="zh-CN"/>
        </w:rPr>
        <w:t>要求：</w:t>
      </w:r>
    </w:p>
    <w:p w14:paraId="1424C6E7">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（1）雾化盘回装后量测下圆0.022至/上圆0.035至0.038mm</w:t>
      </w:r>
      <w:r>
        <w:rPr>
          <w:rFonts w:hint="eastAsia"/>
          <w:color w:val="auto"/>
          <w:lang w:val="en-US" w:eastAsia="zh-CN"/>
        </w:rPr>
        <w:t>；</w:t>
      </w:r>
    </w:p>
    <w:p w14:paraId="4481E525">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（2）轴心量测偏摆0.02至0.022mm</w:t>
      </w:r>
      <w:r>
        <w:rPr>
          <w:rFonts w:hint="eastAsia"/>
          <w:color w:val="auto"/>
          <w:lang w:val="en-US" w:eastAsia="zh-CN"/>
        </w:rPr>
        <w:t>；</w:t>
      </w:r>
    </w:p>
    <w:p w14:paraId="5B5464B4">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（3）轴心联轴器间隙1.20至1.35mm</w:t>
      </w:r>
      <w:r>
        <w:rPr>
          <w:rFonts w:hint="eastAsia"/>
          <w:color w:val="auto"/>
          <w:lang w:val="en-US" w:eastAsia="zh-CN"/>
        </w:rPr>
        <w:t>；</w:t>
      </w:r>
    </w:p>
    <w:p w14:paraId="6779605D">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（4）振动偏移检测10.5V</w:t>
      </w:r>
      <w:r>
        <w:rPr>
          <w:rFonts w:hint="eastAsia"/>
          <w:color w:val="auto"/>
          <w:lang w:val="en-US" w:eastAsia="zh-CN"/>
        </w:rPr>
        <w:t>；</w:t>
      </w:r>
    </w:p>
    <w:p w14:paraId="50066F64">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（5）溢油开关检查正常</w:t>
      </w:r>
      <w:r>
        <w:rPr>
          <w:rFonts w:hint="eastAsia"/>
          <w:color w:val="auto"/>
          <w:lang w:val="en-US" w:eastAsia="zh-CN"/>
        </w:rPr>
        <w:t>；</w:t>
      </w:r>
    </w:p>
    <w:p w14:paraId="7A5A0E2B">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（6）油温温度器检测测点110至112奥姆,正常</w:t>
      </w:r>
      <w:r>
        <w:rPr>
          <w:rFonts w:hint="eastAsia"/>
          <w:color w:val="auto"/>
          <w:lang w:val="en-US" w:eastAsia="zh-CN"/>
        </w:rPr>
        <w:t>；</w:t>
      </w:r>
    </w:p>
    <w:p w14:paraId="3A735EB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（7）油位开关检测正常</w:t>
      </w:r>
      <w:r>
        <w:rPr>
          <w:rFonts w:hint="eastAsia"/>
          <w:color w:val="auto"/>
          <w:lang w:val="en-US" w:eastAsia="zh-CN"/>
        </w:rPr>
        <w:t>；</w:t>
      </w:r>
    </w:p>
    <w:p w14:paraId="42896C0E">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（8）油流量检测正常</w:t>
      </w:r>
      <w:r>
        <w:rPr>
          <w:rFonts w:hint="eastAsia"/>
          <w:color w:val="auto"/>
          <w:lang w:val="en-US" w:eastAsia="zh-CN"/>
        </w:rPr>
        <w:t>；</w:t>
      </w:r>
    </w:p>
    <w:p w14:paraId="4327416C">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（9）油泵经整机运行,吸排油正常</w:t>
      </w:r>
      <w:r>
        <w:rPr>
          <w:rFonts w:hint="eastAsia"/>
          <w:color w:val="auto"/>
          <w:lang w:val="en-US" w:eastAsia="zh-CN"/>
        </w:rPr>
        <w:t>；</w:t>
      </w:r>
    </w:p>
    <w:p w14:paraId="73F5BD6E">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w:t>
      </w:r>
      <w:r>
        <w:rPr>
          <w:rFonts w:hint="eastAsia"/>
          <w:color w:val="auto"/>
          <w:lang w:val="en-US" w:eastAsia="zh-CN"/>
        </w:rPr>
        <w:t>10</w:t>
      </w:r>
      <w:r>
        <w:rPr>
          <w:rFonts w:hint="eastAsia" w:ascii="宋体"/>
          <w:color w:val="auto"/>
          <w:lang w:val="en-US" w:eastAsia="zh-CN"/>
        </w:rPr>
        <w:t>)雾化器工作环境的声压水平(SPL)雾化器一米远的SPL是94分贝</w:t>
      </w:r>
      <w:r>
        <w:rPr>
          <w:rFonts w:hint="eastAsia"/>
          <w:color w:val="auto"/>
          <w:lang w:val="en-US" w:eastAsia="zh-CN"/>
        </w:rPr>
        <w:t>；</w:t>
      </w:r>
    </w:p>
    <w:p w14:paraId="05E0F67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w:t>
      </w:r>
      <w:r>
        <w:rPr>
          <w:rFonts w:hint="eastAsia"/>
          <w:color w:val="auto"/>
          <w:lang w:val="en-US" w:eastAsia="zh-CN"/>
        </w:rPr>
        <w:t>1</w:t>
      </w:r>
      <w:r>
        <w:rPr>
          <w:rFonts w:hint="eastAsia" w:ascii="宋体"/>
          <w:color w:val="auto"/>
          <w:lang w:val="en-US" w:eastAsia="zh-CN"/>
        </w:rPr>
        <w:t>)外罩和雾化轮之间的间隙必须保持在3mm左右(0.12”)</w:t>
      </w:r>
      <w:r>
        <w:rPr>
          <w:rFonts w:hint="eastAsia"/>
          <w:color w:val="auto"/>
          <w:lang w:val="en-US" w:eastAsia="zh-CN"/>
        </w:rPr>
        <w:t>。</w:t>
      </w:r>
    </w:p>
    <w:p w14:paraId="0877D30A">
      <w:pPr>
        <w:pStyle w:val="3"/>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2</w:t>
      </w:r>
      <w:r>
        <w:rPr>
          <w:rFonts w:hint="eastAsia" w:ascii="宋体" w:hAnsi="Arial" w:cs="Arial" w:eastAsiaTheme="minorEastAsia"/>
          <w:snapToGrid w:val="0"/>
          <w:color w:val="auto"/>
          <w:kern w:val="2"/>
          <w:sz w:val="24"/>
          <w:szCs w:val="21"/>
          <w:lang w:val="en-US" w:eastAsia="zh-CN" w:bidi="ar-SA"/>
        </w:rPr>
        <w:t>.</w:t>
      </w:r>
      <w:r>
        <w:rPr>
          <w:rFonts w:hint="eastAsia" w:ascii="宋体"/>
          <w:color w:val="auto"/>
          <w:lang w:val="en-US" w:eastAsia="zh-CN"/>
        </w:rPr>
        <w:t>维保后雾化器</w:t>
      </w:r>
      <w:r>
        <w:rPr>
          <w:rFonts w:hint="eastAsia"/>
          <w:color w:val="auto"/>
          <w:lang w:val="en-US" w:eastAsia="zh-CN"/>
        </w:rPr>
        <w:t>在</w:t>
      </w:r>
      <w:r>
        <w:rPr>
          <w:rFonts w:hint="eastAsia" w:ascii="宋体"/>
          <w:color w:val="auto"/>
          <w:lang w:val="en-US" w:eastAsia="zh-CN"/>
        </w:rPr>
        <w:t>运行</w:t>
      </w:r>
      <w:r>
        <w:rPr>
          <w:rFonts w:hint="eastAsia"/>
          <w:color w:val="auto"/>
          <w:lang w:val="en-US" w:eastAsia="zh-CN"/>
        </w:rPr>
        <w:t>时满足以下标准：</w:t>
      </w:r>
    </w:p>
    <w:p w14:paraId="6F7DBF1C">
      <w:pPr>
        <w:pStyle w:val="3"/>
        <w:numPr>
          <w:ilvl w:val="0"/>
          <w:numId w:val="0"/>
        </w:numPr>
        <w:ind w:firstLine="480" w:firstLineChars="200"/>
        <w:rPr>
          <w:rFonts w:hint="eastAsia"/>
          <w:color w:val="auto"/>
          <w:lang w:val="en-US" w:eastAsia="zh-CN"/>
        </w:rPr>
      </w:pPr>
      <w:r>
        <w:rPr>
          <w:rFonts w:hint="eastAsia"/>
          <w:color w:val="auto"/>
          <w:lang w:val="en-US" w:eastAsia="zh-CN"/>
        </w:rPr>
        <w:t>（1）</w:t>
      </w:r>
      <w:r>
        <w:rPr>
          <w:rFonts w:hint="eastAsia" w:ascii="宋体"/>
          <w:color w:val="auto"/>
          <w:lang w:val="en-US" w:eastAsia="zh-CN"/>
        </w:rPr>
        <w:t>油温不大于80℃</w:t>
      </w:r>
      <w:r>
        <w:rPr>
          <w:rFonts w:hint="eastAsia"/>
          <w:color w:val="auto"/>
          <w:lang w:val="en-US" w:eastAsia="zh-CN"/>
        </w:rPr>
        <w:t>；</w:t>
      </w:r>
    </w:p>
    <w:p w14:paraId="4D95D70F">
      <w:pPr>
        <w:pStyle w:val="3"/>
        <w:numPr>
          <w:ilvl w:val="0"/>
          <w:numId w:val="0"/>
        </w:numPr>
        <w:ind w:firstLine="480" w:firstLineChars="200"/>
        <w:rPr>
          <w:rFonts w:hint="eastAsia"/>
          <w:color w:val="auto"/>
          <w:lang w:val="en-US" w:eastAsia="zh-CN"/>
        </w:rPr>
      </w:pPr>
      <w:r>
        <w:rPr>
          <w:rFonts w:hint="eastAsia"/>
          <w:color w:val="auto"/>
          <w:lang w:val="en-US" w:eastAsia="zh-CN"/>
        </w:rPr>
        <w:t>（2）</w:t>
      </w:r>
      <w:r>
        <w:rPr>
          <w:rFonts w:hint="eastAsia" w:ascii="宋体"/>
          <w:color w:val="auto"/>
          <w:lang w:val="en-US" w:eastAsia="zh-CN"/>
        </w:rPr>
        <w:t>轴振动不大于100um且稳定</w:t>
      </w:r>
      <w:r>
        <w:rPr>
          <w:rFonts w:hint="eastAsia"/>
          <w:color w:val="auto"/>
          <w:lang w:val="en-US" w:eastAsia="zh-CN"/>
        </w:rPr>
        <w:t>；</w:t>
      </w:r>
    </w:p>
    <w:p w14:paraId="45C6079A">
      <w:pPr>
        <w:pStyle w:val="3"/>
        <w:numPr>
          <w:ilvl w:val="0"/>
          <w:numId w:val="0"/>
        </w:numPr>
        <w:ind w:firstLine="480" w:firstLineChars="200"/>
        <w:rPr>
          <w:rFonts w:hint="eastAsia"/>
          <w:color w:val="auto"/>
          <w:lang w:val="en-US" w:eastAsia="zh-CN"/>
        </w:rPr>
      </w:pPr>
      <w:r>
        <w:rPr>
          <w:rFonts w:hint="eastAsia"/>
          <w:color w:val="auto"/>
          <w:lang w:val="en-US" w:eastAsia="zh-CN"/>
        </w:rPr>
        <w:t>（3）</w:t>
      </w:r>
      <w:r>
        <w:rPr>
          <w:rFonts w:hint="eastAsia" w:ascii="宋体"/>
          <w:color w:val="auto"/>
          <w:lang w:val="en-US" w:eastAsia="zh-CN"/>
        </w:rPr>
        <w:t>喷浆流量2-10t/h</w:t>
      </w:r>
      <w:r>
        <w:rPr>
          <w:rFonts w:hint="eastAsia"/>
          <w:color w:val="auto"/>
          <w:lang w:val="en-US" w:eastAsia="zh-CN"/>
        </w:rPr>
        <w:t>；</w:t>
      </w:r>
    </w:p>
    <w:p w14:paraId="7F0EFF92">
      <w:pPr>
        <w:pStyle w:val="3"/>
        <w:numPr>
          <w:ilvl w:val="0"/>
          <w:numId w:val="0"/>
        </w:numPr>
        <w:ind w:firstLine="480" w:firstLineChars="200"/>
        <w:rPr>
          <w:rFonts w:hint="eastAsia" w:ascii="宋体"/>
          <w:color w:val="auto"/>
          <w:lang w:val="en-US" w:eastAsia="zh-CN"/>
        </w:rPr>
      </w:pPr>
      <w:r>
        <w:rPr>
          <w:rFonts w:hint="eastAsia"/>
          <w:color w:val="auto"/>
          <w:lang w:val="en-US" w:eastAsia="zh-CN"/>
        </w:rPr>
        <w:t>（4）</w:t>
      </w:r>
      <w:r>
        <w:rPr>
          <w:rFonts w:hint="eastAsia" w:ascii="宋体"/>
          <w:color w:val="auto"/>
          <w:lang w:val="en-US" w:eastAsia="zh-CN"/>
        </w:rPr>
        <w:t>维保后雾化器</w:t>
      </w:r>
      <w:r>
        <w:rPr>
          <w:rFonts w:hint="eastAsia"/>
          <w:color w:val="auto"/>
          <w:lang w:val="en-US" w:eastAsia="zh-CN"/>
        </w:rPr>
        <w:t>运行稳定可靠</w:t>
      </w:r>
      <w:r>
        <w:rPr>
          <w:rFonts w:hint="eastAsia" w:ascii="宋体"/>
          <w:color w:val="auto"/>
          <w:lang w:val="en-US" w:eastAsia="zh-CN"/>
        </w:rPr>
        <w:t>并且相关的烟气指标达能够控制在合格标准范围内。</w:t>
      </w:r>
    </w:p>
    <w:p w14:paraId="0441740A">
      <w:pPr>
        <w:pStyle w:val="3"/>
        <w:numPr>
          <w:ilvl w:val="0"/>
          <w:numId w:val="0"/>
        </w:numPr>
        <w:ind w:firstLine="480" w:firstLineChars="200"/>
        <w:rPr>
          <w:rFonts w:hint="default"/>
          <w:b w:val="0"/>
          <w:bCs w:val="0"/>
          <w:color w:val="auto"/>
          <w:lang w:val="en-US" w:eastAsia="zh-CN"/>
        </w:rPr>
      </w:pPr>
      <w:r>
        <w:rPr>
          <w:rFonts w:hint="eastAsia"/>
          <w:b w:val="0"/>
          <w:bCs w:val="0"/>
          <w:color w:val="auto"/>
          <w:lang w:val="en-US" w:eastAsia="zh-CN"/>
        </w:rPr>
        <w:t>3.</w:t>
      </w:r>
      <w:r>
        <w:rPr>
          <w:rFonts w:hint="eastAsia" w:ascii="宋体"/>
          <w:b w:val="0"/>
          <w:bCs w:val="0"/>
          <w:color w:val="auto"/>
          <w:lang w:val="en-US" w:eastAsia="zh-CN"/>
        </w:rPr>
        <w:t>质保期为</w:t>
      </w:r>
      <w:r>
        <w:rPr>
          <w:rFonts w:hint="eastAsia"/>
          <w:b w:val="0"/>
          <w:bCs w:val="0"/>
          <w:color w:val="auto"/>
          <w:lang w:val="en-US" w:eastAsia="zh-CN"/>
        </w:rPr>
        <w:t>验收合格后12个月</w:t>
      </w:r>
      <w:r>
        <w:rPr>
          <w:rFonts w:hint="eastAsia" w:ascii="宋体"/>
          <w:b w:val="0"/>
          <w:bCs w:val="0"/>
          <w:color w:val="auto"/>
          <w:lang w:val="en-US" w:eastAsia="zh-CN"/>
        </w:rPr>
        <w:t>。</w:t>
      </w:r>
    </w:p>
    <w:p w14:paraId="6CBB2579">
      <w:pPr>
        <w:pStyle w:val="3"/>
        <w:numPr>
          <w:ilvl w:val="0"/>
          <w:numId w:val="0"/>
        </w:numPr>
        <w:ind w:firstLine="482" w:firstLineChars="200"/>
        <w:rPr>
          <w:rFonts w:hint="eastAsia"/>
          <w:b/>
          <w:bCs/>
          <w:color w:val="auto"/>
          <w:lang w:val="en-US" w:eastAsia="zh-CN"/>
        </w:rPr>
      </w:pPr>
      <w:r>
        <w:rPr>
          <w:rFonts w:hint="eastAsia"/>
          <w:b/>
          <w:bCs/>
          <w:color w:val="auto"/>
          <w:lang w:val="en-US" w:eastAsia="zh-CN"/>
        </w:rPr>
        <w:t>四、验收方式</w:t>
      </w:r>
    </w:p>
    <w:p w14:paraId="6316E082">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雾化器</w:t>
      </w:r>
      <w:r>
        <w:rPr>
          <w:rFonts w:hint="eastAsia"/>
          <w:color w:val="auto"/>
          <w:lang w:val="en-US" w:eastAsia="zh-CN"/>
        </w:rPr>
        <w:t>维保</w:t>
      </w:r>
      <w:r>
        <w:rPr>
          <w:rFonts w:hint="eastAsia" w:ascii="宋体"/>
          <w:color w:val="auto"/>
          <w:lang w:val="en-US" w:eastAsia="zh-CN"/>
        </w:rPr>
        <w:t>后各项技术指标应达到相关验收标准，</w:t>
      </w:r>
      <w:r>
        <w:rPr>
          <w:rFonts w:hint="eastAsia"/>
          <w:color w:val="auto"/>
          <w:lang w:val="en-US" w:eastAsia="zh-CN"/>
        </w:rPr>
        <w:t>单台雾化器</w:t>
      </w:r>
      <w:r>
        <w:rPr>
          <w:rFonts w:hint="eastAsia" w:ascii="宋体"/>
          <w:color w:val="auto"/>
          <w:lang w:val="en-US" w:eastAsia="zh-CN"/>
        </w:rPr>
        <w:t>经采购人正常运行</w:t>
      </w:r>
      <w:r>
        <w:rPr>
          <w:rFonts w:hint="eastAsia"/>
          <w:color w:val="auto"/>
          <w:lang w:val="en-US" w:eastAsia="zh-CN"/>
        </w:rPr>
        <w:t>7天</w:t>
      </w:r>
      <w:r>
        <w:rPr>
          <w:rFonts w:hint="eastAsia" w:ascii="宋体"/>
          <w:color w:val="auto"/>
          <w:lang w:val="en-US" w:eastAsia="zh-CN"/>
        </w:rPr>
        <w:t>后,各项指标</w:t>
      </w:r>
      <w:r>
        <w:rPr>
          <w:rFonts w:hint="eastAsia"/>
          <w:color w:val="auto"/>
          <w:lang w:val="en-US" w:eastAsia="zh-CN"/>
        </w:rPr>
        <w:t>满足要求视为验收合格</w:t>
      </w:r>
      <w:r>
        <w:rPr>
          <w:rFonts w:hint="eastAsia" w:ascii="宋体" w:hAnsi="宋体" w:eastAsia="宋体" w:cs="宋体"/>
          <w:color w:val="auto"/>
          <w:szCs w:val="21"/>
          <w:lang w:val="en-US" w:eastAsia="zh-CN"/>
        </w:rPr>
        <w:t>。</w:t>
      </w:r>
    </w:p>
    <w:p w14:paraId="609F6597">
      <w:pPr>
        <w:pStyle w:val="3"/>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五</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服务和质量要求</w:t>
      </w:r>
    </w:p>
    <w:p w14:paraId="4CE41B5B">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1.供应商根据采购人的要求提交派到现场服务的技术人员名单及到场时间，采购人予以确认。</w:t>
      </w:r>
    </w:p>
    <w:p w14:paraId="70F3852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2.采购人有权提出更换不符合要求的现场服务人员，供应商应根据现场需要，重新选派采购人认可的服务人员。</w:t>
      </w:r>
    </w:p>
    <w:p w14:paraId="59FBFC20">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3.供应商应及时提供与本项目有关的维护、安装、调试、验收、性能验收试验、运行、检修等相应的技术指导、技术配合、技术培训等全过程的服务。</w:t>
      </w:r>
    </w:p>
    <w:p w14:paraId="2EA0E85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4.供应商需派代表到现场进行技术服务，按照技术资料进行维保，并负责解决本项目在安装调试、试运行中发现的有关问题。</w:t>
      </w:r>
    </w:p>
    <w:p w14:paraId="2B068B00">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5.由于供应商技术服务人员的疏忽和错误以及</w:t>
      </w:r>
      <w:r>
        <w:rPr>
          <w:rFonts w:hint="eastAsia"/>
          <w:color w:val="auto"/>
          <w:lang w:val="en-US" w:eastAsia="zh-CN"/>
        </w:rPr>
        <w:t>供应商</w:t>
      </w:r>
      <w:r>
        <w:rPr>
          <w:rFonts w:hint="eastAsia" w:ascii="宋体"/>
          <w:color w:val="auto"/>
          <w:lang w:val="en-US" w:eastAsia="zh-CN"/>
        </w:rPr>
        <w:t>未按要求派人给采购人造成损失的，供应商应承担赔偿责任。</w:t>
      </w:r>
    </w:p>
    <w:p w14:paraId="46CA682A">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6.供应商应确保本项目保养完工后，质量和性能符合本合同中的相关约定及相关行业标准。</w:t>
      </w:r>
    </w:p>
    <w:p w14:paraId="7901BAD8">
      <w:pPr>
        <w:pStyle w:val="3"/>
        <w:numPr>
          <w:ilvl w:val="0"/>
          <w:numId w:val="0"/>
        </w:numPr>
        <w:ind w:firstLine="480" w:firstLineChars="200"/>
        <w:rPr>
          <w:rFonts w:hint="eastAsia" w:ascii="宋体"/>
          <w:color w:val="auto"/>
          <w:lang w:val="en-US" w:eastAsia="zh-CN"/>
        </w:rPr>
      </w:pPr>
      <w:r>
        <w:rPr>
          <w:rFonts w:hint="eastAsia"/>
          <w:color w:val="auto"/>
          <w:lang w:val="en-US" w:eastAsia="zh-CN"/>
        </w:rPr>
        <w:t>7</w:t>
      </w:r>
      <w:r>
        <w:rPr>
          <w:rFonts w:hint="eastAsia" w:ascii="宋体"/>
          <w:color w:val="auto"/>
          <w:lang w:val="en-US" w:eastAsia="zh-CN"/>
        </w:rPr>
        <w:t>.本项目所保养的雾化器，若发生故障需要应急处理时，供应商应在接到采购人报修通知后5个工作日内，委派专业技术人员上门服务。</w:t>
      </w:r>
    </w:p>
    <w:p w14:paraId="4A18795E">
      <w:pPr>
        <w:pStyle w:val="3"/>
        <w:numPr>
          <w:ilvl w:val="0"/>
          <w:numId w:val="0"/>
        </w:numPr>
        <w:ind w:firstLine="480" w:firstLineChars="200"/>
        <w:rPr>
          <w:rFonts w:hint="eastAsia" w:ascii="宋体"/>
          <w:color w:val="auto"/>
          <w:lang w:val="en-US" w:eastAsia="zh-CN"/>
        </w:rPr>
      </w:pPr>
      <w:r>
        <w:rPr>
          <w:rFonts w:hint="eastAsia"/>
          <w:color w:val="auto"/>
          <w:lang w:val="en-US" w:eastAsia="zh-CN"/>
        </w:rPr>
        <w:t>8</w:t>
      </w:r>
      <w:r>
        <w:rPr>
          <w:rFonts w:hint="eastAsia" w:ascii="宋体"/>
          <w:color w:val="auto"/>
          <w:lang w:val="en-US" w:eastAsia="zh-CN"/>
        </w:rPr>
        <w:t>.供应商维保前必须出具施工方案，完工后出具调试报告（包括所用的材料详细清单）。调试报告最终将移交至采购人存档。</w:t>
      </w:r>
    </w:p>
    <w:p w14:paraId="3D1A598A">
      <w:pPr>
        <w:pStyle w:val="3"/>
        <w:numPr>
          <w:ilvl w:val="0"/>
          <w:numId w:val="0"/>
        </w:numPr>
        <w:ind w:firstLine="480" w:firstLineChars="200"/>
        <w:rPr>
          <w:rFonts w:hint="eastAsia" w:ascii="宋体"/>
          <w:color w:val="auto"/>
          <w:lang w:val="en-US" w:eastAsia="zh-CN"/>
        </w:rPr>
      </w:pPr>
      <w:r>
        <w:rPr>
          <w:rFonts w:hint="eastAsia"/>
          <w:color w:val="auto"/>
          <w:lang w:val="en-US" w:eastAsia="zh-CN"/>
        </w:rPr>
        <w:t>9</w:t>
      </w:r>
      <w:r>
        <w:rPr>
          <w:rFonts w:hint="eastAsia" w:ascii="宋体"/>
          <w:color w:val="auto"/>
          <w:lang w:val="en-US" w:eastAsia="zh-CN"/>
        </w:rPr>
        <w:t>.雾化器安装期间的检测数据必须记录，完成后交由采购人留存。</w:t>
      </w:r>
    </w:p>
    <w:p w14:paraId="166459F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w:t>
      </w:r>
      <w:r>
        <w:rPr>
          <w:rFonts w:hint="eastAsia"/>
          <w:color w:val="auto"/>
          <w:lang w:val="en-US" w:eastAsia="zh-CN"/>
        </w:rPr>
        <w:t>0</w:t>
      </w:r>
      <w:r>
        <w:rPr>
          <w:rFonts w:hint="eastAsia" w:ascii="宋体"/>
          <w:color w:val="auto"/>
          <w:lang w:val="en-US" w:eastAsia="zh-CN"/>
        </w:rPr>
        <w:t>.保养调试期间如因供应商原因发生设备、人身等安全事故由供应商承担赔偿责任。供应商应对其员工的安全负责。</w:t>
      </w:r>
    </w:p>
    <w:p w14:paraId="49E39B9C">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w:t>
      </w:r>
      <w:r>
        <w:rPr>
          <w:rFonts w:hint="eastAsia"/>
          <w:color w:val="auto"/>
          <w:lang w:val="en-US" w:eastAsia="zh-CN"/>
        </w:rPr>
        <w:t>1</w:t>
      </w:r>
      <w:r>
        <w:rPr>
          <w:rFonts w:hint="eastAsia" w:ascii="宋体"/>
          <w:color w:val="auto"/>
          <w:lang w:val="en-US" w:eastAsia="zh-CN"/>
        </w:rPr>
        <w:t>.保养</w:t>
      </w:r>
      <w:r>
        <w:rPr>
          <w:rFonts w:hint="eastAsia"/>
          <w:color w:val="auto"/>
          <w:lang w:val="en-US" w:eastAsia="zh-CN"/>
        </w:rPr>
        <w:t>所需</w:t>
      </w:r>
      <w:r>
        <w:rPr>
          <w:rFonts w:hint="eastAsia" w:ascii="宋体"/>
          <w:color w:val="auto"/>
          <w:lang w:val="en-US" w:eastAsia="zh-CN"/>
        </w:rPr>
        <w:t>设备、工具等由供应商负责，</w:t>
      </w:r>
      <w:r>
        <w:rPr>
          <w:rFonts w:hint="eastAsia"/>
          <w:color w:val="auto"/>
          <w:lang w:val="en-US" w:eastAsia="zh-CN"/>
        </w:rPr>
        <w:t>人员食宿自理，</w:t>
      </w:r>
      <w:r>
        <w:rPr>
          <w:rFonts w:hint="eastAsia" w:ascii="宋体"/>
          <w:color w:val="auto"/>
          <w:lang w:val="en-US" w:eastAsia="zh-CN"/>
        </w:rPr>
        <w:t>所需费用由供应商自行承担。</w:t>
      </w:r>
    </w:p>
    <w:p w14:paraId="023D20E2">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w:t>
      </w:r>
      <w:r>
        <w:rPr>
          <w:rFonts w:hint="eastAsia"/>
          <w:color w:val="auto"/>
          <w:lang w:val="en-US" w:eastAsia="zh-CN"/>
        </w:rPr>
        <w:t>2</w:t>
      </w:r>
      <w:r>
        <w:rPr>
          <w:rFonts w:hint="eastAsia" w:ascii="宋体"/>
          <w:color w:val="auto"/>
          <w:lang w:val="en-US" w:eastAsia="zh-CN"/>
        </w:rPr>
        <w:t>.</w:t>
      </w:r>
      <w:r>
        <w:rPr>
          <w:rFonts w:hint="eastAsia"/>
          <w:color w:val="auto"/>
          <w:lang w:val="en-US" w:eastAsia="zh-CN"/>
        </w:rPr>
        <w:t>若在</w:t>
      </w:r>
      <w:r>
        <w:rPr>
          <w:rFonts w:hint="eastAsia" w:ascii="宋体"/>
          <w:color w:val="auto"/>
          <w:lang w:val="en-US" w:eastAsia="zh-CN"/>
        </w:rPr>
        <w:t>质保期间，因质量问题发生故障或损坏，均由供应商免费负责更换，直至雾化器能正常运行。</w:t>
      </w:r>
    </w:p>
    <w:p w14:paraId="1672E0A7">
      <w:pPr>
        <w:pStyle w:val="3"/>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六、结算方式</w:t>
      </w:r>
    </w:p>
    <w:p w14:paraId="1ADD314A">
      <w:pPr>
        <w:pStyle w:val="2"/>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3"/>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5D6F1E9B">
      <w:pPr>
        <w:pStyle w:val="3"/>
        <w:numPr>
          <w:ilvl w:val="0"/>
          <w:numId w:val="0"/>
        </w:numPr>
        <w:ind w:firstLine="480" w:firstLineChars="200"/>
        <w:rPr>
          <w:rFonts w:hint="eastAsia"/>
          <w:color w:val="auto"/>
          <w:lang w:val="en-US" w:eastAsia="zh-CN"/>
        </w:rPr>
      </w:pPr>
      <w:r>
        <w:rPr>
          <w:rFonts w:hint="eastAsia"/>
          <w:color w:val="auto"/>
          <w:lang w:val="en-US" w:eastAsia="zh-CN"/>
        </w:rPr>
        <w:t>1.供应商必须满足采购</w:t>
      </w:r>
      <w:r>
        <w:rPr>
          <w:rFonts w:hint="eastAsia"/>
          <w:color w:val="auto"/>
          <w:highlight w:val="none"/>
          <w:lang w:val="en-US" w:eastAsia="zh-CN"/>
        </w:rPr>
        <w:t>人售后服务要求。在验收合格后，供应商依然承担维保后雾化器质量责任，如使用过程发生问题，供应</w:t>
      </w:r>
      <w:r>
        <w:rPr>
          <w:rFonts w:hint="eastAsia"/>
          <w:color w:val="auto"/>
          <w:lang w:val="en-US" w:eastAsia="zh-CN"/>
        </w:rPr>
        <w:t>商须在接到采购人通知后24小时内做出书面答复并提供解决方案。若需要派遣技术人员，则应在接到采购人通知后48小时内派人员到达现场进行免费指导解决问题。</w:t>
      </w:r>
    </w:p>
    <w:p w14:paraId="2D722D70">
      <w:pPr>
        <w:pStyle w:val="3"/>
        <w:numPr>
          <w:ilvl w:val="0"/>
          <w:numId w:val="0"/>
        </w:numPr>
        <w:ind w:firstLine="480" w:firstLineChars="200"/>
        <w:rPr>
          <w:rFonts w:hint="eastAsia"/>
          <w:color w:val="auto"/>
          <w:lang w:eastAsia="zh-CN"/>
        </w:rPr>
      </w:pPr>
      <w:r>
        <w:rPr>
          <w:rFonts w:hint="eastAsia"/>
          <w:color w:val="auto"/>
          <w:lang w:val="en-US" w:eastAsia="zh-CN"/>
        </w:rPr>
        <w:t>2.采购人不再对任何售后服务进行付费。供应商的派遣人员产生的一切费用由供应商承担。</w:t>
      </w:r>
    </w:p>
    <w:p w14:paraId="7CD5BB06">
      <w:pPr>
        <w:pStyle w:val="3"/>
        <w:numPr>
          <w:ilvl w:val="0"/>
          <w:numId w:val="0"/>
        </w:numPr>
        <w:ind w:firstLine="480" w:firstLineChars="200"/>
        <w:rPr>
          <w:rFonts w:hint="eastAsia" w:ascii="宋体"/>
          <w:color w:val="auto"/>
          <w:lang w:val="en-US" w:eastAsia="zh-CN"/>
        </w:rPr>
      </w:pPr>
      <w:r>
        <w:rPr>
          <w:rFonts w:hint="eastAsia"/>
          <w:color w:val="auto"/>
          <w:lang w:val="en-US" w:eastAsia="zh-CN"/>
        </w:rPr>
        <w:t>3</w:t>
      </w:r>
      <w:r>
        <w:rPr>
          <w:rFonts w:hint="eastAsia" w:ascii="宋体"/>
          <w:color w:val="auto"/>
          <w:lang w:val="en-US" w:eastAsia="zh-CN"/>
        </w:rPr>
        <w:t>.保密服务要求：供应商对采购人提供的所有业务技术资料、文档，有责任对第三方保密；</w:t>
      </w:r>
    </w:p>
    <w:p w14:paraId="4D030FDB">
      <w:pPr>
        <w:pStyle w:val="3"/>
        <w:numPr>
          <w:ilvl w:val="0"/>
          <w:numId w:val="0"/>
        </w:numPr>
        <w:ind w:firstLine="482" w:firstLineChars="200"/>
        <w:rPr>
          <w:rFonts w:hint="eastAsia"/>
          <w:b/>
          <w:bCs/>
          <w:color w:val="auto"/>
          <w:lang w:val="en-US" w:eastAsia="zh-CN"/>
        </w:rPr>
      </w:pPr>
    </w:p>
    <w:p w14:paraId="1CABA9E1">
      <w:pPr>
        <w:pStyle w:val="3"/>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3EEF6A85">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0" w:name="_Toc184313309"/>
      <w:bookmarkEnd w:id="20"/>
      <w:bookmarkStart w:id="21" w:name="_Toc184314479"/>
      <w:bookmarkEnd w:id="21"/>
      <w:bookmarkStart w:id="22" w:name="_Toc184310343"/>
      <w:bookmarkEnd w:id="22"/>
      <w:bookmarkStart w:id="23" w:name="_Toc184314410"/>
      <w:bookmarkEnd w:id="23"/>
      <w:bookmarkStart w:id="24" w:name="_Toc184313267"/>
      <w:bookmarkEnd w:id="24"/>
      <w:bookmarkStart w:id="25" w:name="_Toc184314445"/>
      <w:bookmarkEnd w:id="25"/>
      <w:bookmarkStart w:id="26" w:name="_Toc184314414"/>
      <w:bookmarkEnd w:id="26"/>
      <w:bookmarkStart w:id="27" w:name="_Toc184313253"/>
      <w:bookmarkEnd w:id="27"/>
      <w:bookmarkStart w:id="28" w:name="_Toc184312067"/>
      <w:bookmarkEnd w:id="28"/>
      <w:bookmarkStart w:id="29" w:name="_Toc184312083"/>
      <w:bookmarkEnd w:id="29"/>
      <w:bookmarkStart w:id="30" w:name="_Toc184312098"/>
      <w:bookmarkEnd w:id="30"/>
      <w:bookmarkStart w:id="31" w:name="_Toc184312119"/>
      <w:bookmarkEnd w:id="31"/>
      <w:bookmarkStart w:id="32" w:name="_Toc184310289"/>
      <w:bookmarkEnd w:id="32"/>
      <w:bookmarkStart w:id="33" w:name="_Toc184310325"/>
      <w:bookmarkEnd w:id="33"/>
      <w:bookmarkStart w:id="34" w:name="_Toc184308102"/>
      <w:bookmarkEnd w:id="34"/>
      <w:bookmarkStart w:id="35" w:name="_Toc184313269"/>
      <w:bookmarkEnd w:id="35"/>
      <w:bookmarkStart w:id="36" w:name="_Toc184310313"/>
      <w:bookmarkEnd w:id="36"/>
      <w:bookmarkStart w:id="37" w:name="_Toc184313305"/>
      <w:bookmarkEnd w:id="37"/>
      <w:bookmarkStart w:id="38" w:name="_Toc184312124"/>
      <w:bookmarkEnd w:id="38"/>
      <w:bookmarkStart w:id="39" w:name="_Toc184308051"/>
      <w:bookmarkEnd w:id="39"/>
      <w:bookmarkStart w:id="40" w:name="_Toc184310317"/>
      <w:bookmarkEnd w:id="40"/>
      <w:bookmarkStart w:id="41" w:name="_Toc184310275"/>
      <w:bookmarkEnd w:id="41"/>
      <w:bookmarkStart w:id="42" w:name="_Toc184310330"/>
      <w:bookmarkEnd w:id="42"/>
      <w:bookmarkStart w:id="43" w:name="_Toc184312130"/>
      <w:bookmarkEnd w:id="43"/>
      <w:bookmarkStart w:id="44" w:name="_Toc184313260"/>
      <w:bookmarkEnd w:id="44"/>
      <w:bookmarkStart w:id="45" w:name="_Toc184312100"/>
      <w:bookmarkEnd w:id="45"/>
      <w:bookmarkStart w:id="46" w:name="_Toc184312133"/>
      <w:bookmarkEnd w:id="46"/>
      <w:bookmarkStart w:id="47" w:name="_Toc184310312"/>
      <w:bookmarkEnd w:id="47"/>
      <w:bookmarkStart w:id="48" w:name="_Toc184308095"/>
      <w:bookmarkEnd w:id="48"/>
      <w:bookmarkStart w:id="49" w:name="_Toc184310304"/>
      <w:bookmarkEnd w:id="49"/>
      <w:bookmarkStart w:id="50" w:name="_Toc184312108"/>
      <w:bookmarkEnd w:id="50"/>
      <w:bookmarkStart w:id="51" w:name="_Toc184314428"/>
      <w:bookmarkEnd w:id="51"/>
      <w:bookmarkStart w:id="52" w:name="_Toc184308043"/>
      <w:bookmarkEnd w:id="52"/>
      <w:bookmarkStart w:id="53" w:name="_Toc184314418"/>
      <w:bookmarkEnd w:id="53"/>
      <w:bookmarkStart w:id="54" w:name="_Toc184308081"/>
      <w:bookmarkEnd w:id="54"/>
      <w:bookmarkStart w:id="55" w:name="_Toc184310287"/>
      <w:bookmarkEnd w:id="55"/>
      <w:bookmarkStart w:id="56" w:name="_Toc184313247"/>
      <w:bookmarkEnd w:id="56"/>
      <w:bookmarkStart w:id="57" w:name="_Toc184308036"/>
      <w:bookmarkEnd w:id="57"/>
      <w:bookmarkStart w:id="58" w:name="_Toc184312127"/>
      <w:bookmarkEnd w:id="58"/>
      <w:bookmarkStart w:id="59" w:name="_Toc184310305"/>
      <w:bookmarkEnd w:id="59"/>
      <w:bookmarkStart w:id="60" w:name="_Toc184308050"/>
      <w:bookmarkEnd w:id="60"/>
      <w:bookmarkStart w:id="61" w:name="_Toc184310309"/>
      <w:bookmarkEnd w:id="61"/>
      <w:bookmarkStart w:id="62" w:name="_Toc184313242"/>
      <w:bookmarkEnd w:id="62"/>
      <w:bookmarkStart w:id="63" w:name="_Toc184308069"/>
      <w:bookmarkEnd w:id="63"/>
      <w:bookmarkStart w:id="64" w:name="_Toc184314459"/>
      <w:bookmarkEnd w:id="64"/>
      <w:bookmarkStart w:id="65" w:name="_Toc184312116"/>
      <w:bookmarkEnd w:id="65"/>
      <w:bookmarkStart w:id="66" w:name="_Toc184312075"/>
      <w:bookmarkEnd w:id="66"/>
      <w:bookmarkStart w:id="67" w:name="_Toc184310319"/>
      <w:bookmarkEnd w:id="67"/>
      <w:bookmarkStart w:id="68" w:name="_Toc184314443"/>
      <w:bookmarkEnd w:id="68"/>
      <w:bookmarkStart w:id="69" w:name="_Toc184313243"/>
      <w:bookmarkEnd w:id="69"/>
      <w:bookmarkStart w:id="70" w:name="_Toc184312099"/>
      <w:bookmarkEnd w:id="70"/>
      <w:bookmarkStart w:id="71" w:name="_Toc184313307"/>
      <w:bookmarkEnd w:id="71"/>
      <w:bookmarkStart w:id="72" w:name="_Toc184310316"/>
      <w:bookmarkEnd w:id="72"/>
      <w:bookmarkStart w:id="73" w:name="_Toc184314432"/>
      <w:bookmarkEnd w:id="73"/>
      <w:bookmarkStart w:id="74" w:name="_Toc184312096"/>
      <w:bookmarkEnd w:id="74"/>
      <w:bookmarkStart w:id="75" w:name="_Toc184314453"/>
      <w:bookmarkEnd w:id="75"/>
      <w:bookmarkStart w:id="76" w:name="_Toc184314481"/>
      <w:bookmarkEnd w:id="76"/>
      <w:bookmarkStart w:id="77" w:name="_Toc184313302"/>
      <w:bookmarkEnd w:id="77"/>
      <w:bookmarkStart w:id="78" w:name="_Toc184310280"/>
      <w:bookmarkEnd w:id="78"/>
      <w:bookmarkStart w:id="79" w:name="_Toc184313292"/>
      <w:bookmarkEnd w:id="79"/>
      <w:bookmarkStart w:id="80" w:name="_Toc184308093"/>
      <w:bookmarkEnd w:id="80"/>
      <w:bookmarkStart w:id="81" w:name="_Toc184308068"/>
      <w:bookmarkEnd w:id="81"/>
      <w:bookmarkStart w:id="82" w:name="_Toc184310292"/>
      <w:bookmarkEnd w:id="82"/>
      <w:bookmarkStart w:id="83" w:name="_Toc184314442"/>
      <w:bookmarkEnd w:id="83"/>
      <w:bookmarkStart w:id="84" w:name="_Toc184310322"/>
      <w:bookmarkEnd w:id="84"/>
      <w:bookmarkStart w:id="85" w:name="_Toc184308044"/>
      <w:bookmarkEnd w:id="85"/>
      <w:bookmarkStart w:id="86" w:name="_Toc184314456"/>
      <w:bookmarkEnd w:id="86"/>
      <w:bookmarkStart w:id="87" w:name="_Toc184313250"/>
      <w:bookmarkEnd w:id="87"/>
      <w:bookmarkStart w:id="88" w:name="_Toc184308103"/>
      <w:bookmarkEnd w:id="88"/>
      <w:bookmarkStart w:id="89" w:name="_Toc184308077"/>
      <w:bookmarkEnd w:id="89"/>
      <w:bookmarkStart w:id="90" w:name="_Toc184308083"/>
      <w:bookmarkEnd w:id="90"/>
      <w:bookmarkStart w:id="91" w:name="_Toc184310301"/>
      <w:bookmarkEnd w:id="91"/>
      <w:bookmarkStart w:id="92" w:name="_Toc184312090"/>
      <w:bookmarkEnd w:id="92"/>
      <w:bookmarkStart w:id="93" w:name="_Toc184314423"/>
      <w:bookmarkEnd w:id="93"/>
      <w:bookmarkStart w:id="94" w:name="_Toc184314467"/>
      <w:bookmarkEnd w:id="94"/>
      <w:bookmarkStart w:id="95" w:name="_Toc184313286"/>
      <w:bookmarkEnd w:id="95"/>
      <w:bookmarkStart w:id="96" w:name="_Toc184308099"/>
      <w:bookmarkEnd w:id="96"/>
      <w:bookmarkStart w:id="97" w:name="_Toc184308082"/>
      <w:bookmarkEnd w:id="97"/>
      <w:bookmarkStart w:id="98" w:name="_Toc184310332"/>
      <w:bookmarkEnd w:id="98"/>
      <w:bookmarkStart w:id="99" w:name="_Toc184314470"/>
      <w:bookmarkEnd w:id="99"/>
      <w:bookmarkStart w:id="100" w:name="_Toc184312109"/>
      <w:bookmarkEnd w:id="100"/>
      <w:bookmarkStart w:id="101" w:name="_Toc184310307"/>
      <w:bookmarkEnd w:id="101"/>
      <w:bookmarkStart w:id="102" w:name="_Toc184313284"/>
      <w:bookmarkEnd w:id="102"/>
      <w:bookmarkStart w:id="103" w:name="_Toc184312093"/>
      <w:bookmarkEnd w:id="103"/>
      <w:bookmarkStart w:id="104" w:name="_Toc184313295"/>
      <w:bookmarkEnd w:id="104"/>
      <w:bookmarkStart w:id="105" w:name="_Toc184312085"/>
      <w:bookmarkEnd w:id="105"/>
      <w:bookmarkStart w:id="106" w:name="_Toc184308056"/>
      <w:bookmarkEnd w:id="106"/>
      <w:bookmarkStart w:id="107" w:name="_Toc184313301"/>
      <w:bookmarkEnd w:id="107"/>
      <w:bookmarkStart w:id="108" w:name="_Toc184313272"/>
      <w:bookmarkEnd w:id="108"/>
      <w:bookmarkStart w:id="109" w:name="_Toc184312087"/>
      <w:bookmarkEnd w:id="109"/>
      <w:bookmarkStart w:id="110" w:name="_Toc184313251"/>
      <w:bookmarkEnd w:id="110"/>
      <w:bookmarkStart w:id="111" w:name="_Toc184310314"/>
      <w:bookmarkEnd w:id="111"/>
      <w:bookmarkStart w:id="112" w:name="_Toc184313270"/>
      <w:bookmarkEnd w:id="112"/>
      <w:bookmarkStart w:id="113" w:name="_Toc184314434"/>
      <w:bookmarkEnd w:id="113"/>
      <w:bookmarkStart w:id="114" w:name="_Toc184313278"/>
      <w:bookmarkEnd w:id="114"/>
      <w:bookmarkStart w:id="115" w:name="_Toc184310273"/>
      <w:bookmarkEnd w:id="115"/>
      <w:bookmarkStart w:id="116" w:name="_Toc184308078"/>
      <w:bookmarkEnd w:id="116"/>
      <w:bookmarkStart w:id="117" w:name="_Toc184310290"/>
      <w:bookmarkEnd w:id="117"/>
      <w:bookmarkStart w:id="118" w:name="_Toc184310326"/>
      <w:bookmarkEnd w:id="118"/>
      <w:bookmarkStart w:id="119" w:name="_Toc184313277"/>
      <w:bookmarkEnd w:id="119"/>
      <w:bookmarkStart w:id="120" w:name="_Toc184310298"/>
      <w:bookmarkEnd w:id="120"/>
      <w:bookmarkStart w:id="121" w:name="_Toc184308075"/>
      <w:bookmarkEnd w:id="121"/>
      <w:bookmarkStart w:id="122" w:name="_Toc184313271"/>
      <w:bookmarkEnd w:id="122"/>
      <w:bookmarkStart w:id="123" w:name="_Toc184313258"/>
      <w:bookmarkEnd w:id="123"/>
      <w:bookmarkStart w:id="124" w:name="_Toc184310283"/>
      <w:bookmarkEnd w:id="124"/>
      <w:bookmarkStart w:id="125" w:name="_Toc184313248"/>
      <w:bookmarkEnd w:id="125"/>
      <w:bookmarkStart w:id="126" w:name="_Toc184310278"/>
      <w:bookmarkEnd w:id="126"/>
      <w:bookmarkStart w:id="127" w:name="_Toc184313274"/>
      <w:bookmarkEnd w:id="127"/>
      <w:bookmarkStart w:id="128" w:name="_Toc184313276"/>
      <w:bookmarkEnd w:id="128"/>
      <w:bookmarkStart w:id="129" w:name="_Toc184310291"/>
      <w:bookmarkEnd w:id="129"/>
      <w:bookmarkStart w:id="130" w:name="_Toc184314474"/>
      <w:bookmarkEnd w:id="130"/>
      <w:bookmarkStart w:id="131" w:name="_Toc184314425"/>
      <w:bookmarkEnd w:id="131"/>
      <w:bookmarkStart w:id="132" w:name="_Toc184313304"/>
      <w:bookmarkEnd w:id="132"/>
      <w:bookmarkStart w:id="133" w:name="_Toc184308070"/>
      <w:bookmarkEnd w:id="133"/>
      <w:bookmarkStart w:id="134" w:name="_Toc184313287"/>
      <w:bookmarkEnd w:id="134"/>
      <w:bookmarkStart w:id="135" w:name="_Toc184313279"/>
      <w:bookmarkEnd w:id="135"/>
      <w:bookmarkStart w:id="136" w:name="_Toc184310344"/>
      <w:bookmarkEnd w:id="136"/>
      <w:bookmarkStart w:id="137" w:name="_Toc184314476"/>
      <w:bookmarkEnd w:id="137"/>
      <w:bookmarkStart w:id="138" w:name="_Toc184313265"/>
      <w:bookmarkEnd w:id="138"/>
      <w:bookmarkStart w:id="139" w:name="_Toc184310310"/>
      <w:bookmarkEnd w:id="139"/>
      <w:bookmarkStart w:id="140" w:name="_Toc184308086"/>
      <w:bookmarkEnd w:id="140"/>
      <w:bookmarkStart w:id="141" w:name="_Toc184312101"/>
      <w:bookmarkEnd w:id="141"/>
      <w:bookmarkStart w:id="142" w:name="_Toc184314477"/>
      <w:bookmarkEnd w:id="142"/>
      <w:bookmarkStart w:id="143" w:name="_Toc184312112"/>
      <w:bookmarkEnd w:id="143"/>
      <w:bookmarkStart w:id="144" w:name="_Toc184313281"/>
      <w:bookmarkEnd w:id="144"/>
      <w:bookmarkStart w:id="145" w:name="_Toc184308079"/>
      <w:bookmarkEnd w:id="145"/>
      <w:bookmarkStart w:id="146" w:name="_Toc184313306"/>
      <w:bookmarkEnd w:id="146"/>
      <w:bookmarkStart w:id="147" w:name="_Toc184308046"/>
      <w:bookmarkEnd w:id="147"/>
      <w:bookmarkStart w:id="148" w:name="_Toc184314463"/>
      <w:bookmarkEnd w:id="148"/>
      <w:bookmarkStart w:id="149" w:name="_Toc184314441"/>
      <w:bookmarkEnd w:id="149"/>
      <w:bookmarkStart w:id="150" w:name="_Toc184310342"/>
      <w:bookmarkEnd w:id="150"/>
      <w:bookmarkStart w:id="151" w:name="_Toc184308037"/>
      <w:bookmarkEnd w:id="151"/>
      <w:bookmarkStart w:id="152" w:name="_Toc184313298"/>
      <w:bookmarkEnd w:id="152"/>
      <w:bookmarkStart w:id="153" w:name="_Toc184313290"/>
      <w:bookmarkEnd w:id="153"/>
      <w:bookmarkStart w:id="154" w:name="_Toc184308057"/>
      <w:bookmarkEnd w:id="154"/>
      <w:bookmarkStart w:id="155" w:name="_Toc184308096"/>
      <w:bookmarkEnd w:id="155"/>
      <w:bookmarkStart w:id="156" w:name="_Toc184314412"/>
      <w:bookmarkEnd w:id="156"/>
      <w:bookmarkStart w:id="157" w:name="_Toc184314426"/>
      <w:bookmarkEnd w:id="157"/>
      <w:bookmarkStart w:id="158" w:name="_Toc184313308"/>
      <w:bookmarkEnd w:id="158"/>
      <w:bookmarkStart w:id="159" w:name="_Toc184313264"/>
      <w:bookmarkEnd w:id="159"/>
      <w:bookmarkStart w:id="160" w:name="_Toc184310336"/>
      <w:bookmarkEnd w:id="160"/>
      <w:bookmarkStart w:id="161" w:name="_Toc184312129"/>
      <w:bookmarkEnd w:id="161"/>
      <w:bookmarkStart w:id="162" w:name="_Toc184313263"/>
      <w:bookmarkEnd w:id="162"/>
      <w:bookmarkStart w:id="163" w:name="_Toc184312114"/>
      <w:bookmarkEnd w:id="163"/>
      <w:bookmarkStart w:id="164" w:name="_Toc184313288"/>
      <w:bookmarkEnd w:id="164"/>
      <w:bookmarkStart w:id="165" w:name="_Toc184308097"/>
      <w:bookmarkEnd w:id="165"/>
      <w:bookmarkStart w:id="166" w:name="_Toc184308080"/>
      <w:bookmarkEnd w:id="166"/>
      <w:bookmarkStart w:id="167" w:name="_Toc184313239"/>
      <w:bookmarkEnd w:id="167"/>
      <w:bookmarkStart w:id="168" w:name="_Toc184312136"/>
      <w:bookmarkEnd w:id="168"/>
      <w:bookmarkStart w:id="169" w:name="_Toc184313240"/>
      <w:bookmarkEnd w:id="169"/>
      <w:bookmarkStart w:id="170" w:name="_Toc184308045"/>
      <w:bookmarkEnd w:id="170"/>
      <w:bookmarkStart w:id="171" w:name="_Toc184308039"/>
      <w:bookmarkEnd w:id="171"/>
      <w:bookmarkStart w:id="172" w:name="_Toc184312097"/>
      <w:bookmarkEnd w:id="172"/>
      <w:bookmarkStart w:id="173" w:name="_Toc184308089"/>
      <w:bookmarkEnd w:id="173"/>
      <w:bookmarkStart w:id="174" w:name="_Toc184308061"/>
      <w:bookmarkEnd w:id="174"/>
      <w:bookmarkStart w:id="175" w:name="_Toc184310276"/>
      <w:bookmarkEnd w:id="175"/>
      <w:bookmarkStart w:id="176" w:name="_Toc184314475"/>
      <w:bookmarkEnd w:id="176"/>
      <w:bookmarkStart w:id="177" w:name="_Toc184308108"/>
      <w:bookmarkEnd w:id="177"/>
      <w:bookmarkStart w:id="178" w:name="_Toc184312105"/>
      <w:bookmarkEnd w:id="178"/>
      <w:bookmarkStart w:id="179" w:name="_Toc184308065"/>
      <w:bookmarkEnd w:id="179"/>
      <w:bookmarkStart w:id="180" w:name="_Toc184313291"/>
      <w:bookmarkEnd w:id="180"/>
      <w:bookmarkStart w:id="181" w:name="_Toc184308040"/>
      <w:bookmarkEnd w:id="181"/>
      <w:bookmarkStart w:id="182" w:name="_Toc184312069"/>
      <w:bookmarkEnd w:id="182"/>
      <w:bookmarkStart w:id="183" w:name="_Toc184308072"/>
      <w:bookmarkEnd w:id="183"/>
      <w:bookmarkStart w:id="184" w:name="_Toc184310315"/>
      <w:bookmarkEnd w:id="184"/>
      <w:bookmarkStart w:id="185" w:name="_Toc184313310"/>
      <w:bookmarkEnd w:id="185"/>
      <w:bookmarkStart w:id="186" w:name="_Toc184314468"/>
      <w:bookmarkEnd w:id="186"/>
      <w:bookmarkStart w:id="187" w:name="_Toc184314417"/>
      <w:bookmarkEnd w:id="187"/>
      <w:bookmarkStart w:id="188" w:name="_Toc184314450"/>
      <w:bookmarkEnd w:id="188"/>
      <w:bookmarkStart w:id="189" w:name="_Toc184308064"/>
      <w:bookmarkEnd w:id="189"/>
      <w:bookmarkStart w:id="190" w:name="_Toc184314421"/>
      <w:bookmarkEnd w:id="190"/>
      <w:bookmarkStart w:id="191" w:name="_Toc184310324"/>
      <w:bookmarkEnd w:id="191"/>
      <w:bookmarkStart w:id="192" w:name="_Toc184312095"/>
      <w:bookmarkEnd w:id="192"/>
      <w:bookmarkStart w:id="193" w:name="_Toc184312110"/>
      <w:bookmarkEnd w:id="193"/>
      <w:bookmarkStart w:id="194" w:name="_Toc184313273"/>
      <w:bookmarkEnd w:id="194"/>
      <w:bookmarkStart w:id="195" w:name="_Toc184312107"/>
      <w:bookmarkEnd w:id="195"/>
      <w:bookmarkStart w:id="196" w:name="_Toc184310281"/>
      <w:bookmarkEnd w:id="196"/>
      <w:bookmarkStart w:id="197" w:name="_Toc184314461"/>
      <w:bookmarkEnd w:id="197"/>
      <w:bookmarkStart w:id="198" w:name="_Toc184314427"/>
      <w:bookmarkEnd w:id="198"/>
      <w:bookmarkStart w:id="199" w:name="_Toc184312125"/>
      <w:bookmarkEnd w:id="199"/>
      <w:bookmarkStart w:id="200" w:name="_Toc184313297"/>
      <w:bookmarkEnd w:id="200"/>
      <w:bookmarkStart w:id="201" w:name="_Toc184314422"/>
      <w:bookmarkEnd w:id="201"/>
      <w:bookmarkStart w:id="202" w:name="_Toc184312068"/>
      <w:bookmarkEnd w:id="202"/>
      <w:bookmarkStart w:id="203" w:name="_Toc184310329"/>
      <w:bookmarkEnd w:id="203"/>
      <w:bookmarkStart w:id="204" w:name="_Toc184314435"/>
      <w:bookmarkEnd w:id="204"/>
      <w:bookmarkStart w:id="205" w:name="_Toc184308098"/>
      <w:bookmarkEnd w:id="205"/>
      <w:bookmarkStart w:id="206" w:name="_Toc184308059"/>
      <w:bookmarkEnd w:id="206"/>
      <w:bookmarkStart w:id="207" w:name="_Toc184314480"/>
      <w:bookmarkEnd w:id="207"/>
      <w:bookmarkStart w:id="208" w:name="_Toc184312076"/>
      <w:bookmarkEnd w:id="208"/>
      <w:bookmarkStart w:id="209" w:name="_Toc184312126"/>
      <w:bookmarkEnd w:id="209"/>
      <w:bookmarkStart w:id="210" w:name="_Toc184313262"/>
      <w:bookmarkEnd w:id="210"/>
      <w:bookmarkStart w:id="211" w:name="_Toc184308071"/>
      <w:bookmarkEnd w:id="211"/>
      <w:bookmarkStart w:id="212" w:name="_Toc184313254"/>
      <w:bookmarkEnd w:id="212"/>
      <w:bookmarkStart w:id="213" w:name="_Toc184308058"/>
      <w:bookmarkEnd w:id="213"/>
      <w:bookmarkStart w:id="214" w:name="_Toc184312084"/>
      <w:bookmarkEnd w:id="214"/>
      <w:bookmarkStart w:id="215" w:name="_Toc184312104"/>
      <w:bookmarkEnd w:id="215"/>
      <w:bookmarkStart w:id="216" w:name="_Toc184308087"/>
      <w:bookmarkEnd w:id="216"/>
      <w:bookmarkStart w:id="217" w:name="_Toc184312139"/>
      <w:bookmarkEnd w:id="217"/>
      <w:bookmarkStart w:id="218" w:name="_Toc184308042"/>
      <w:bookmarkEnd w:id="218"/>
      <w:bookmarkStart w:id="219" w:name="_Toc184313299"/>
      <w:bookmarkEnd w:id="219"/>
      <w:bookmarkStart w:id="220" w:name="_Toc184313241"/>
      <w:bookmarkEnd w:id="220"/>
      <w:bookmarkStart w:id="221" w:name="_Toc184313244"/>
      <w:bookmarkEnd w:id="221"/>
      <w:bookmarkStart w:id="222" w:name="_Toc184310338"/>
      <w:bookmarkEnd w:id="222"/>
      <w:bookmarkStart w:id="223" w:name="_Toc184312137"/>
      <w:bookmarkEnd w:id="223"/>
      <w:bookmarkStart w:id="224" w:name="_Toc184308062"/>
      <w:bookmarkEnd w:id="224"/>
      <w:bookmarkStart w:id="225" w:name="_Toc184313296"/>
      <w:bookmarkEnd w:id="225"/>
      <w:bookmarkStart w:id="226" w:name="_Toc184312078"/>
      <w:bookmarkEnd w:id="226"/>
      <w:bookmarkStart w:id="227" w:name="_Toc184308085"/>
      <w:bookmarkEnd w:id="227"/>
      <w:bookmarkStart w:id="228" w:name="_Toc184312077"/>
      <w:bookmarkEnd w:id="228"/>
      <w:bookmarkStart w:id="229" w:name="_Toc184313268"/>
      <w:bookmarkEnd w:id="229"/>
      <w:bookmarkStart w:id="230" w:name="_Toc184314472"/>
      <w:bookmarkEnd w:id="230"/>
      <w:bookmarkStart w:id="231" w:name="_Toc184310331"/>
      <w:bookmarkEnd w:id="231"/>
      <w:bookmarkStart w:id="232" w:name="_Toc184308066"/>
      <w:bookmarkEnd w:id="232"/>
      <w:bookmarkStart w:id="233" w:name="_Toc184314447"/>
      <w:bookmarkEnd w:id="233"/>
      <w:bookmarkStart w:id="234" w:name="_Toc184313283"/>
      <w:bookmarkEnd w:id="234"/>
      <w:bookmarkStart w:id="235" w:name="_Toc184310323"/>
      <w:bookmarkEnd w:id="235"/>
      <w:bookmarkStart w:id="236" w:name="_Toc184313300"/>
      <w:bookmarkEnd w:id="236"/>
      <w:bookmarkStart w:id="237" w:name="_Toc184313294"/>
      <w:bookmarkEnd w:id="237"/>
      <w:bookmarkStart w:id="238" w:name="_Toc184313259"/>
      <w:bookmarkEnd w:id="238"/>
      <w:bookmarkStart w:id="239" w:name="_Toc184310328"/>
      <w:bookmarkEnd w:id="239"/>
      <w:bookmarkStart w:id="240" w:name="_Toc184313238"/>
      <w:bookmarkEnd w:id="240"/>
      <w:bookmarkStart w:id="241" w:name="_Toc184308107"/>
      <w:bookmarkEnd w:id="241"/>
      <w:bookmarkStart w:id="242" w:name="_Toc184314419"/>
      <w:bookmarkEnd w:id="242"/>
      <w:bookmarkStart w:id="243" w:name="_Toc184312088"/>
      <w:bookmarkEnd w:id="243"/>
      <w:bookmarkStart w:id="244" w:name="_Toc184312117"/>
      <w:bookmarkEnd w:id="244"/>
      <w:bookmarkStart w:id="245" w:name="_Toc184308090"/>
      <w:bookmarkEnd w:id="245"/>
      <w:bookmarkStart w:id="246" w:name="_Toc184312128"/>
      <w:bookmarkEnd w:id="246"/>
      <w:bookmarkStart w:id="247" w:name="_Toc184308091"/>
      <w:bookmarkEnd w:id="247"/>
      <w:bookmarkStart w:id="248" w:name="_Toc184314478"/>
      <w:bookmarkEnd w:id="248"/>
      <w:bookmarkStart w:id="249" w:name="_Toc184310294"/>
      <w:bookmarkEnd w:id="249"/>
      <w:bookmarkStart w:id="250" w:name="_Toc184314454"/>
      <w:bookmarkEnd w:id="250"/>
      <w:bookmarkStart w:id="251" w:name="_Toc184310334"/>
      <w:bookmarkEnd w:id="251"/>
      <w:bookmarkStart w:id="252" w:name="_Toc184314446"/>
      <w:bookmarkEnd w:id="252"/>
      <w:bookmarkStart w:id="253" w:name="_Toc184314457"/>
      <w:bookmarkEnd w:id="253"/>
      <w:bookmarkStart w:id="254" w:name="_Toc184314411"/>
      <w:bookmarkEnd w:id="254"/>
      <w:bookmarkStart w:id="255" w:name="_Toc184312079"/>
      <w:bookmarkEnd w:id="255"/>
      <w:bookmarkStart w:id="256" w:name="_Toc184314430"/>
      <w:bookmarkEnd w:id="256"/>
      <w:bookmarkStart w:id="257" w:name="_Toc184312071"/>
      <w:bookmarkEnd w:id="257"/>
      <w:bookmarkStart w:id="258" w:name="_Toc184314469"/>
      <w:bookmarkEnd w:id="258"/>
      <w:bookmarkStart w:id="259" w:name="_Toc184312122"/>
      <w:bookmarkEnd w:id="259"/>
      <w:bookmarkStart w:id="260" w:name="_Toc184312094"/>
      <w:bookmarkEnd w:id="260"/>
      <w:bookmarkStart w:id="261" w:name="_Toc184310282"/>
      <w:bookmarkEnd w:id="261"/>
      <w:bookmarkStart w:id="262" w:name="_Toc184314440"/>
      <w:bookmarkEnd w:id="262"/>
      <w:bookmarkStart w:id="263" w:name="_Toc184313303"/>
      <w:bookmarkEnd w:id="263"/>
      <w:bookmarkStart w:id="264" w:name="_Toc184313246"/>
      <w:bookmarkEnd w:id="264"/>
      <w:bookmarkStart w:id="265" w:name="_Toc184308060"/>
      <w:bookmarkEnd w:id="265"/>
      <w:bookmarkStart w:id="266" w:name="_Toc184314437"/>
      <w:bookmarkEnd w:id="266"/>
      <w:bookmarkStart w:id="267" w:name="_Toc184314431"/>
      <w:bookmarkEnd w:id="267"/>
      <w:bookmarkStart w:id="268" w:name="_Toc184314451"/>
      <w:bookmarkEnd w:id="268"/>
      <w:bookmarkStart w:id="269" w:name="_Toc184310274"/>
      <w:bookmarkEnd w:id="269"/>
      <w:bookmarkStart w:id="270" w:name="_Toc184310339"/>
      <w:bookmarkEnd w:id="270"/>
      <w:bookmarkStart w:id="271" w:name="_Toc184314420"/>
      <w:bookmarkEnd w:id="271"/>
      <w:bookmarkStart w:id="272" w:name="_Toc184314439"/>
      <w:bookmarkEnd w:id="272"/>
      <w:bookmarkStart w:id="273" w:name="_Toc184310300"/>
      <w:bookmarkEnd w:id="273"/>
      <w:bookmarkStart w:id="274" w:name="_Toc184308074"/>
      <w:bookmarkEnd w:id="274"/>
      <w:bookmarkStart w:id="275" w:name="_Toc184312120"/>
      <w:bookmarkEnd w:id="275"/>
      <w:bookmarkStart w:id="276" w:name="_Toc184308076"/>
      <w:bookmarkEnd w:id="276"/>
      <w:bookmarkStart w:id="277" w:name="_Toc184313245"/>
      <w:bookmarkEnd w:id="277"/>
      <w:bookmarkStart w:id="278" w:name="_Toc184312081"/>
      <w:bookmarkEnd w:id="278"/>
      <w:bookmarkStart w:id="279" w:name="_Toc184313285"/>
      <w:bookmarkEnd w:id="279"/>
      <w:bookmarkStart w:id="280" w:name="_Toc184313249"/>
      <w:bookmarkEnd w:id="280"/>
      <w:bookmarkStart w:id="281" w:name="_Toc184314460"/>
      <w:bookmarkEnd w:id="281"/>
      <w:bookmarkStart w:id="282" w:name="_Toc184308048"/>
      <w:bookmarkEnd w:id="282"/>
      <w:bookmarkStart w:id="283" w:name="_Toc184313255"/>
      <w:bookmarkEnd w:id="283"/>
      <w:bookmarkStart w:id="284" w:name="_Toc184310302"/>
      <w:bookmarkEnd w:id="284"/>
      <w:bookmarkStart w:id="285" w:name="_Toc184314471"/>
      <w:bookmarkEnd w:id="285"/>
      <w:bookmarkStart w:id="286" w:name="_Toc184310288"/>
      <w:bookmarkEnd w:id="286"/>
      <w:bookmarkStart w:id="287" w:name="_Toc184310306"/>
      <w:bookmarkEnd w:id="287"/>
      <w:bookmarkStart w:id="288" w:name="_Toc184314416"/>
      <w:bookmarkEnd w:id="288"/>
      <w:bookmarkStart w:id="289" w:name="_Toc184312115"/>
      <w:bookmarkEnd w:id="289"/>
      <w:bookmarkStart w:id="290" w:name="_Toc184308053"/>
      <w:bookmarkEnd w:id="290"/>
      <w:bookmarkStart w:id="291" w:name="_Toc184308067"/>
      <w:bookmarkEnd w:id="291"/>
      <w:bookmarkStart w:id="292" w:name="_Toc184314462"/>
      <w:bookmarkEnd w:id="292"/>
      <w:bookmarkStart w:id="293" w:name="_Toc184312089"/>
      <w:bookmarkEnd w:id="293"/>
      <w:bookmarkStart w:id="294" w:name="_Toc184310337"/>
      <w:bookmarkEnd w:id="294"/>
      <w:bookmarkStart w:id="295" w:name="_Toc184312138"/>
      <w:bookmarkEnd w:id="295"/>
      <w:bookmarkStart w:id="296" w:name="_Toc184310284"/>
      <w:bookmarkEnd w:id="296"/>
      <w:bookmarkStart w:id="297" w:name="_Toc184313252"/>
      <w:bookmarkEnd w:id="297"/>
      <w:bookmarkStart w:id="298" w:name="_Toc184310285"/>
      <w:bookmarkEnd w:id="298"/>
      <w:bookmarkStart w:id="299" w:name="_Toc184310286"/>
      <w:bookmarkEnd w:id="299"/>
      <w:bookmarkStart w:id="300" w:name="_Toc184310308"/>
      <w:bookmarkEnd w:id="300"/>
      <w:bookmarkStart w:id="301" w:name="_Toc184310318"/>
      <w:bookmarkEnd w:id="301"/>
      <w:bookmarkStart w:id="302" w:name="_Toc184314438"/>
      <w:bookmarkEnd w:id="302"/>
      <w:bookmarkStart w:id="303" w:name="_Toc184313257"/>
      <w:bookmarkEnd w:id="303"/>
      <w:bookmarkStart w:id="304" w:name="_Toc184312082"/>
      <w:bookmarkEnd w:id="304"/>
      <w:bookmarkStart w:id="305" w:name="_Toc184312080"/>
      <w:bookmarkEnd w:id="305"/>
      <w:bookmarkStart w:id="306" w:name="_Toc184308100"/>
      <w:bookmarkEnd w:id="306"/>
      <w:bookmarkStart w:id="307" w:name="_Toc184308049"/>
      <w:bookmarkEnd w:id="307"/>
      <w:bookmarkStart w:id="308" w:name="_Toc184310311"/>
      <w:bookmarkEnd w:id="308"/>
      <w:bookmarkStart w:id="309" w:name="_Toc184308054"/>
      <w:bookmarkEnd w:id="309"/>
      <w:bookmarkStart w:id="310" w:name="_Toc184312073"/>
      <w:bookmarkEnd w:id="310"/>
      <w:bookmarkStart w:id="311" w:name="_Toc184312086"/>
      <w:bookmarkEnd w:id="311"/>
      <w:bookmarkStart w:id="312" w:name="_Toc184310277"/>
      <w:bookmarkEnd w:id="312"/>
      <w:bookmarkStart w:id="313" w:name="_Toc184312072"/>
      <w:bookmarkEnd w:id="313"/>
      <w:bookmarkStart w:id="314" w:name="_Toc184313282"/>
      <w:bookmarkEnd w:id="314"/>
      <w:bookmarkStart w:id="315" w:name="_Toc184308052"/>
      <w:bookmarkEnd w:id="315"/>
      <w:bookmarkStart w:id="316" w:name="_Toc184310297"/>
      <w:bookmarkEnd w:id="316"/>
      <w:bookmarkStart w:id="317" w:name="_Toc184312118"/>
      <w:bookmarkEnd w:id="317"/>
      <w:bookmarkStart w:id="318" w:name="_Toc184308104"/>
      <w:bookmarkEnd w:id="318"/>
      <w:bookmarkStart w:id="319" w:name="_Toc184312106"/>
      <w:bookmarkEnd w:id="319"/>
      <w:bookmarkStart w:id="320" w:name="_Toc184312070"/>
      <w:bookmarkEnd w:id="320"/>
      <w:bookmarkStart w:id="321" w:name="_Toc184313266"/>
      <w:bookmarkEnd w:id="321"/>
      <w:bookmarkStart w:id="322" w:name="_Toc184310335"/>
      <w:bookmarkEnd w:id="322"/>
      <w:bookmarkStart w:id="323" w:name="_Toc184313261"/>
      <w:bookmarkEnd w:id="323"/>
      <w:bookmarkStart w:id="324" w:name="_Toc184313275"/>
      <w:bookmarkEnd w:id="324"/>
      <w:bookmarkStart w:id="325" w:name="_Toc184310341"/>
      <w:bookmarkEnd w:id="325"/>
      <w:bookmarkStart w:id="326" w:name="_Toc184314458"/>
      <w:bookmarkEnd w:id="326"/>
      <w:bookmarkStart w:id="327" w:name="_Toc184314429"/>
      <w:bookmarkEnd w:id="327"/>
      <w:bookmarkStart w:id="328" w:name="_Toc184314433"/>
      <w:bookmarkEnd w:id="328"/>
      <w:bookmarkStart w:id="329" w:name="_Toc184310272"/>
      <w:bookmarkEnd w:id="329"/>
      <w:bookmarkStart w:id="330" w:name="_Toc184312123"/>
      <w:bookmarkEnd w:id="330"/>
      <w:bookmarkStart w:id="331" w:name="_Toc184308106"/>
      <w:bookmarkEnd w:id="331"/>
      <w:bookmarkStart w:id="332" w:name="_Toc184312135"/>
      <w:bookmarkEnd w:id="332"/>
      <w:bookmarkStart w:id="333" w:name="_Toc184310296"/>
      <w:bookmarkEnd w:id="333"/>
      <w:bookmarkStart w:id="334" w:name="_Toc184314465"/>
      <w:bookmarkEnd w:id="334"/>
      <w:bookmarkStart w:id="335" w:name="_Toc184308041"/>
      <w:bookmarkEnd w:id="335"/>
      <w:bookmarkStart w:id="336" w:name="_Toc184312092"/>
      <w:bookmarkEnd w:id="336"/>
      <w:bookmarkStart w:id="337" w:name="_Toc184312091"/>
      <w:bookmarkEnd w:id="337"/>
      <w:bookmarkStart w:id="338" w:name="_Toc184312132"/>
      <w:bookmarkEnd w:id="338"/>
      <w:bookmarkStart w:id="339" w:name="_Toc184310293"/>
      <w:bookmarkEnd w:id="339"/>
      <w:bookmarkStart w:id="340" w:name="_Toc184314424"/>
      <w:bookmarkEnd w:id="340"/>
      <w:bookmarkStart w:id="341" w:name="_Toc184308092"/>
      <w:bookmarkEnd w:id="341"/>
      <w:bookmarkStart w:id="342" w:name="_Toc184308073"/>
      <w:bookmarkEnd w:id="342"/>
      <w:bookmarkStart w:id="343" w:name="_Toc184313256"/>
      <w:bookmarkEnd w:id="343"/>
      <w:bookmarkStart w:id="344" w:name="_Toc184312074"/>
      <w:bookmarkEnd w:id="344"/>
      <w:bookmarkStart w:id="345" w:name="_Toc184310320"/>
      <w:bookmarkEnd w:id="345"/>
      <w:bookmarkStart w:id="346" w:name="_Toc184308055"/>
      <w:bookmarkEnd w:id="346"/>
      <w:bookmarkStart w:id="347" w:name="_Toc184314413"/>
      <w:bookmarkEnd w:id="347"/>
      <w:bookmarkStart w:id="348" w:name="_Toc184312111"/>
      <w:bookmarkEnd w:id="348"/>
      <w:bookmarkStart w:id="349" w:name="_Toc184314444"/>
      <w:bookmarkEnd w:id="349"/>
      <w:bookmarkStart w:id="350" w:name="_Toc184314415"/>
      <w:bookmarkEnd w:id="350"/>
      <w:bookmarkStart w:id="351" w:name="_Toc184314449"/>
      <w:bookmarkEnd w:id="351"/>
      <w:bookmarkStart w:id="352" w:name="_Toc184312134"/>
      <w:bookmarkEnd w:id="352"/>
      <w:bookmarkStart w:id="353" w:name="_Toc184313289"/>
      <w:bookmarkEnd w:id="353"/>
      <w:bookmarkStart w:id="354" w:name="_Toc184308047"/>
      <w:bookmarkEnd w:id="354"/>
      <w:bookmarkStart w:id="355" w:name="_Toc184310327"/>
      <w:bookmarkEnd w:id="355"/>
      <w:bookmarkStart w:id="356" w:name="_Toc184308088"/>
      <w:bookmarkEnd w:id="356"/>
      <w:bookmarkStart w:id="357" w:name="_Toc184314452"/>
      <w:bookmarkEnd w:id="357"/>
      <w:bookmarkStart w:id="358" w:name="_Toc184308063"/>
      <w:bookmarkEnd w:id="358"/>
      <w:bookmarkStart w:id="359" w:name="_Toc184308101"/>
      <w:bookmarkEnd w:id="359"/>
      <w:bookmarkStart w:id="360" w:name="_Toc184314455"/>
      <w:bookmarkEnd w:id="360"/>
      <w:bookmarkStart w:id="361" w:name="_Toc184314473"/>
      <w:bookmarkEnd w:id="361"/>
      <w:bookmarkStart w:id="362" w:name="_Toc184312102"/>
      <w:bookmarkEnd w:id="362"/>
      <w:bookmarkStart w:id="363" w:name="_Toc184313280"/>
      <w:bookmarkEnd w:id="363"/>
      <w:bookmarkStart w:id="364" w:name="_Toc184310295"/>
      <w:bookmarkEnd w:id="364"/>
      <w:bookmarkStart w:id="365" w:name="_Toc184314448"/>
      <w:bookmarkEnd w:id="365"/>
      <w:bookmarkStart w:id="366" w:name="_Toc184308084"/>
      <w:bookmarkEnd w:id="366"/>
      <w:bookmarkStart w:id="367" w:name="_Toc184312113"/>
      <w:bookmarkEnd w:id="367"/>
      <w:bookmarkStart w:id="368" w:name="_Toc184310303"/>
      <w:bookmarkEnd w:id="368"/>
      <w:bookmarkStart w:id="369" w:name="_Toc184308038"/>
      <w:bookmarkEnd w:id="369"/>
      <w:bookmarkStart w:id="370" w:name="_Toc184314482"/>
      <w:bookmarkEnd w:id="370"/>
      <w:bookmarkStart w:id="371" w:name="_Toc184313293"/>
      <w:bookmarkEnd w:id="371"/>
      <w:bookmarkStart w:id="372" w:name="_Toc184310340"/>
      <w:bookmarkEnd w:id="372"/>
      <w:bookmarkStart w:id="373" w:name="_Toc184314466"/>
      <w:bookmarkEnd w:id="373"/>
      <w:bookmarkStart w:id="374" w:name="_Toc184310279"/>
      <w:bookmarkEnd w:id="374"/>
      <w:bookmarkStart w:id="375" w:name="_Toc184312121"/>
      <w:bookmarkEnd w:id="375"/>
      <w:bookmarkStart w:id="376" w:name="_Toc184310321"/>
      <w:bookmarkEnd w:id="376"/>
      <w:bookmarkStart w:id="377" w:name="_Toc184312131"/>
      <w:bookmarkEnd w:id="377"/>
      <w:bookmarkStart w:id="378" w:name="_Toc184308094"/>
      <w:bookmarkEnd w:id="378"/>
      <w:bookmarkStart w:id="379" w:name="_Toc184314464"/>
      <w:bookmarkEnd w:id="379"/>
      <w:bookmarkStart w:id="380" w:name="_Toc184314436"/>
      <w:bookmarkEnd w:id="380"/>
      <w:bookmarkStart w:id="381" w:name="_Toc184310333"/>
      <w:bookmarkEnd w:id="381"/>
      <w:bookmarkStart w:id="382" w:name="_Toc184310299"/>
      <w:bookmarkEnd w:id="382"/>
      <w:bookmarkStart w:id="383" w:name="_Toc184308105"/>
      <w:bookmarkEnd w:id="383"/>
      <w:bookmarkStart w:id="384" w:name="_Toc184312103"/>
      <w:bookmarkEnd w:id="384"/>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8"/>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w:t>
      </w:r>
      <w:r>
        <w:rPr>
          <w:rFonts w:hint="eastAsia" w:ascii="宋体" w:hAnsi="宋体" w:cs="宋体"/>
          <w:color w:val="auto"/>
          <w:kern w:val="0"/>
          <w:sz w:val="24"/>
          <w:highlight w:val="none"/>
          <w:lang w:eastAsia="zh-CN"/>
        </w:rPr>
        <w:t>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w:t>
      </w:r>
      <w:r>
        <w:rPr>
          <w:rFonts w:hint="eastAsia" w:cs="仿宋" w:asciiTheme="minorEastAsia" w:hAnsiTheme="minorEastAsia"/>
          <w:color w:val="auto"/>
          <w:sz w:val="24"/>
          <w:highlight w:val="none"/>
        </w:rPr>
        <w:t>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25E7D55">
      <w:pPr>
        <w:pStyle w:val="3"/>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3"/>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3"/>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w:t>
      </w:r>
      <w:r>
        <w:rPr>
          <w:rFonts w:hint="eastAsia" w:cs="仿宋" w:asciiTheme="minorEastAsia" w:hAnsiTheme="minorEastAsia"/>
          <w:color w:val="auto"/>
          <w:sz w:val="24"/>
          <w:highlight w:val="none"/>
          <w:lang w:val="en-US" w:eastAsia="zh-CN"/>
        </w:rPr>
        <w:t>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3"/>
        <w:rPr>
          <w:rFonts w:cs="仿宋" w:asciiTheme="minorEastAsia" w:hAnsiTheme="minorEastAsia"/>
          <w:color w:val="auto"/>
        </w:rPr>
      </w:pPr>
    </w:p>
    <w:p w14:paraId="5751273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2F1707AB">
      <w:pPr>
        <w:spacing w:line="480" w:lineRule="auto"/>
        <w:jc w:val="center"/>
        <w:rPr>
          <w:rFonts w:ascii="宋体" w:hAnsi="宋体" w:cs="宋体"/>
          <w:b/>
          <w:sz w:val="28"/>
          <w:szCs w:val="28"/>
        </w:rPr>
      </w:pPr>
    </w:p>
    <w:p w14:paraId="26EAFB3A">
      <w:pPr>
        <w:spacing w:line="480" w:lineRule="auto"/>
        <w:jc w:val="center"/>
        <w:rPr>
          <w:rFonts w:ascii="宋体" w:hAnsi="宋体" w:cs="宋体"/>
          <w:b/>
          <w:sz w:val="24"/>
        </w:rPr>
      </w:pPr>
    </w:p>
    <w:p w14:paraId="384F10CD">
      <w:pPr>
        <w:spacing w:line="480" w:lineRule="auto"/>
        <w:jc w:val="center"/>
        <w:rPr>
          <w:rFonts w:ascii="宋体" w:hAnsi="宋体" w:cs="宋体"/>
          <w:b/>
          <w:sz w:val="24"/>
        </w:rPr>
      </w:pPr>
    </w:p>
    <w:p w14:paraId="24A3586F">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05752F82">
      <w:pPr>
        <w:spacing w:before="120" w:line="22" w:lineRule="atLeast"/>
        <w:rPr>
          <w:rFonts w:ascii="宋体" w:hAnsi="宋体" w:cs="宋体"/>
          <w:sz w:val="24"/>
        </w:rPr>
      </w:pPr>
    </w:p>
    <w:p w14:paraId="23EA134E">
      <w:pPr>
        <w:pStyle w:val="5"/>
        <w:tabs>
          <w:tab w:val="left" w:pos="432"/>
        </w:tabs>
        <w:rPr>
          <w:rFonts w:hint="default" w:eastAsia="黑体"/>
          <w:lang w:val="en-US" w:eastAsia="zh-CN"/>
        </w:rPr>
      </w:pPr>
      <w:r>
        <w:rPr>
          <w:rFonts w:hint="eastAsia"/>
          <w:lang w:val="en-US" w:eastAsia="zh-CN"/>
        </w:rPr>
        <w:t xml:space="preserve">              </w:t>
      </w:r>
    </w:p>
    <w:p w14:paraId="48841B9E">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2025年-2026年雾化器维保服务采购项目（重新询价）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4EAC3CED">
      <w:pPr>
        <w:rPr>
          <w:rFonts w:ascii="宋体" w:hAnsi="宋体" w:cs="宋体"/>
          <w:sz w:val="24"/>
        </w:rPr>
      </w:pPr>
    </w:p>
    <w:p w14:paraId="0B0171B0">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1CEABCA">
      <w:pPr>
        <w:spacing w:before="120" w:line="22" w:lineRule="atLeast"/>
        <w:rPr>
          <w:rFonts w:ascii="宋体" w:hAnsi="宋体" w:cs="宋体"/>
          <w:sz w:val="24"/>
        </w:rPr>
      </w:pPr>
    </w:p>
    <w:p w14:paraId="4993CA9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30FEB276">
      <w:pPr>
        <w:spacing w:before="120" w:line="22" w:lineRule="atLeast"/>
        <w:rPr>
          <w:rFonts w:ascii="宋体" w:hAnsi="宋体" w:cs="宋体"/>
          <w:sz w:val="24"/>
        </w:rPr>
      </w:pPr>
    </w:p>
    <w:p w14:paraId="3D7ED3EE">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4C04CAE9">
      <w:pPr>
        <w:spacing w:before="120" w:line="22" w:lineRule="atLeast"/>
        <w:rPr>
          <w:rFonts w:ascii="宋体" w:hAnsi="宋体" w:cs="宋体"/>
          <w:sz w:val="24"/>
        </w:rPr>
      </w:pPr>
    </w:p>
    <w:p w14:paraId="1EC89FDE">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339AF79">
      <w:pPr>
        <w:pStyle w:val="2"/>
        <w:ind w:firstLine="214"/>
        <w:jc w:val="center"/>
        <w:rPr>
          <w:rFonts w:hint="eastAsia"/>
          <w:b/>
          <w:bCs/>
        </w:rPr>
      </w:pPr>
      <w:r>
        <w:rPr>
          <w:rFonts w:hint="eastAsia"/>
          <w:b/>
          <w:bCs/>
        </w:rPr>
        <w:t>目录</w:t>
      </w:r>
    </w:p>
    <w:p w14:paraId="772198E5">
      <w:pPr>
        <w:pStyle w:val="8"/>
        <w:spacing w:line="360" w:lineRule="auto"/>
        <w:ind w:firstLine="240" w:firstLineChars="100"/>
      </w:pPr>
      <w:r>
        <w:rPr>
          <w:rFonts w:hint="eastAsia"/>
        </w:rPr>
        <w:t>第一章 合同书  …………………………………………………………（页码）</w:t>
      </w:r>
    </w:p>
    <w:p w14:paraId="36993BC5">
      <w:pPr>
        <w:pStyle w:val="8"/>
        <w:spacing w:line="360" w:lineRule="auto"/>
        <w:ind w:firstLine="240" w:firstLineChars="100"/>
        <w:rPr>
          <w:rFonts w:hint="eastAsia"/>
        </w:rPr>
      </w:pPr>
      <w:r>
        <w:rPr>
          <w:rFonts w:hint="eastAsia"/>
        </w:rPr>
        <w:t>第二章 合同一般条款……………………………………………………（页码）</w:t>
      </w:r>
    </w:p>
    <w:p w14:paraId="6F547B48">
      <w:pPr>
        <w:pStyle w:val="8"/>
        <w:spacing w:line="360" w:lineRule="auto"/>
        <w:ind w:firstLine="240" w:firstLineChars="100"/>
        <w:rPr>
          <w:rFonts w:hint="eastAsia"/>
        </w:rPr>
      </w:pPr>
      <w:r>
        <w:rPr>
          <w:rFonts w:hint="eastAsia"/>
        </w:rPr>
        <w:t>第三章 安全协议…………………………………………………………（页码）</w:t>
      </w:r>
    </w:p>
    <w:p w14:paraId="29924967">
      <w:pPr>
        <w:pStyle w:val="8"/>
        <w:spacing w:line="360" w:lineRule="auto"/>
        <w:ind w:firstLine="240" w:firstLineChars="100"/>
      </w:pPr>
      <w:r>
        <w:rPr>
          <w:rFonts w:hint="eastAsia"/>
        </w:rPr>
        <w:t>第四章 廉洁协议…………………………………………………………（页码）</w:t>
      </w:r>
    </w:p>
    <w:p w14:paraId="03CA6BB7">
      <w:pPr>
        <w:spacing w:line="360" w:lineRule="auto"/>
        <w:ind w:firstLine="480" w:firstLineChars="200"/>
        <w:rPr>
          <w:rFonts w:ascii="宋体" w:hAnsi="宋体"/>
          <w:sz w:val="24"/>
          <w:u w:val="single"/>
          <w:lang w:val="zh-CN"/>
        </w:rPr>
      </w:pPr>
    </w:p>
    <w:p w14:paraId="3D243EF0">
      <w:pPr>
        <w:spacing w:line="360" w:lineRule="auto"/>
        <w:ind w:firstLine="480" w:firstLineChars="200"/>
        <w:rPr>
          <w:rFonts w:ascii="宋体" w:hAnsi="宋体"/>
          <w:sz w:val="24"/>
          <w:u w:val="single"/>
          <w:lang w:val="zh-CN"/>
        </w:rPr>
      </w:pPr>
    </w:p>
    <w:p w14:paraId="432416D7">
      <w:pPr>
        <w:spacing w:line="360" w:lineRule="auto"/>
        <w:ind w:firstLine="480" w:firstLineChars="200"/>
        <w:rPr>
          <w:rFonts w:ascii="宋体" w:hAnsi="宋体"/>
          <w:sz w:val="24"/>
          <w:u w:val="single"/>
          <w:lang w:val="zh-CN"/>
        </w:rPr>
      </w:pPr>
    </w:p>
    <w:p w14:paraId="6160BD6F">
      <w:pPr>
        <w:spacing w:line="360" w:lineRule="auto"/>
        <w:ind w:firstLine="480" w:firstLineChars="200"/>
        <w:rPr>
          <w:rFonts w:ascii="宋体" w:hAnsi="宋体"/>
          <w:sz w:val="24"/>
          <w:u w:val="single"/>
          <w:lang w:val="zh-CN"/>
        </w:rPr>
      </w:pPr>
    </w:p>
    <w:p w14:paraId="0D2FCB85">
      <w:pPr>
        <w:spacing w:line="360" w:lineRule="auto"/>
        <w:ind w:firstLine="480" w:firstLineChars="200"/>
        <w:rPr>
          <w:rFonts w:ascii="宋体" w:hAnsi="宋体"/>
          <w:sz w:val="24"/>
          <w:u w:val="single"/>
          <w:lang w:val="zh-CN"/>
        </w:rPr>
      </w:pPr>
    </w:p>
    <w:p w14:paraId="75FAEECA">
      <w:pPr>
        <w:spacing w:line="360" w:lineRule="auto"/>
        <w:ind w:firstLine="480" w:firstLineChars="200"/>
        <w:rPr>
          <w:rFonts w:ascii="宋体" w:hAnsi="宋体"/>
          <w:sz w:val="24"/>
          <w:u w:val="single"/>
          <w:lang w:val="zh-CN"/>
        </w:rPr>
      </w:pPr>
    </w:p>
    <w:p w14:paraId="1054BC7D">
      <w:pPr>
        <w:spacing w:line="360" w:lineRule="auto"/>
        <w:ind w:firstLine="480" w:firstLineChars="200"/>
        <w:rPr>
          <w:rFonts w:ascii="宋体" w:hAnsi="宋体"/>
          <w:sz w:val="24"/>
          <w:u w:val="single"/>
          <w:lang w:val="zh-CN"/>
        </w:rPr>
      </w:pPr>
    </w:p>
    <w:p w14:paraId="4982B5A2">
      <w:pPr>
        <w:spacing w:line="360" w:lineRule="auto"/>
        <w:ind w:firstLine="480" w:firstLineChars="200"/>
        <w:rPr>
          <w:rFonts w:ascii="宋体" w:hAnsi="宋体"/>
          <w:sz w:val="24"/>
          <w:u w:val="single"/>
          <w:lang w:val="zh-CN"/>
        </w:rPr>
      </w:pPr>
    </w:p>
    <w:p w14:paraId="41C3CBC3">
      <w:pPr>
        <w:spacing w:line="360" w:lineRule="auto"/>
        <w:ind w:firstLine="480" w:firstLineChars="200"/>
        <w:rPr>
          <w:rFonts w:ascii="宋体" w:hAnsi="宋体"/>
          <w:sz w:val="24"/>
          <w:u w:val="single"/>
          <w:lang w:val="zh-CN"/>
        </w:rPr>
      </w:pPr>
    </w:p>
    <w:p w14:paraId="2B6653B7">
      <w:pPr>
        <w:spacing w:line="360" w:lineRule="auto"/>
        <w:ind w:firstLine="480" w:firstLineChars="200"/>
        <w:rPr>
          <w:rFonts w:ascii="宋体" w:hAnsi="宋体"/>
          <w:sz w:val="24"/>
          <w:u w:val="single"/>
          <w:lang w:val="zh-CN"/>
        </w:rPr>
      </w:pPr>
    </w:p>
    <w:p w14:paraId="20438DE8">
      <w:pPr>
        <w:spacing w:line="360" w:lineRule="auto"/>
        <w:ind w:firstLine="480" w:firstLineChars="200"/>
        <w:rPr>
          <w:rFonts w:ascii="宋体" w:hAnsi="宋体"/>
          <w:sz w:val="24"/>
          <w:u w:val="single"/>
          <w:lang w:val="zh-CN"/>
        </w:rPr>
      </w:pPr>
    </w:p>
    <w:p w14:paraId="373D349D">
      <w:pPr>
        <w:spacing w:line="360" w:lineRule="auto"/>
        <w:ind w:firstLine="480" w:firstLineChars="200"/>
        <w:rPr>
          <w:rFonts w:ascii="宋体" w:hAnsi="宋体"/>
          <w:sz w:val="24"/>
          <w:u w:val="single"/>
          <w:lang w:val="zh-CN"/>
        </w:rPr>
      </w:pPr>
    </w:p>
    <w:p w14:paraId="0499B65A">
      <w:pPr>
        <w:spacing w:line="360" w:lineRule="auto"/>
        <w:ind w:firstLine="480" w:firstLineChars="200"/>
        <w:rPr>
          <w:rFonts w:ascii="宋体" w:hAnsi="宋体"/>
          <w:sz w:val="24"/>
          <w:u w:val="single"/>
          <w:lang w:val="zh-CN"/>
        </w:rPr>
      </w:pPr>
    </w:p>
    <w:p w14:paraId="5920F4F5">
      <w:pPr>
        <w:spacing w:line="360" w:lineRule="auto"/>
        <w:ind w:firstLine="480" w:firstLineChars="200"/>
        <w:rPr>
          <w:rFonts w:ascii="宋体" w:hAnsi="宋体"/>
          <w:sz w:val="24"/>
          <w:u w:val="single"/>
          <w:lang w:val="zh-CN"/>
        </w:rPr>
      </w:pPr>
    </w:p>
    <w:p w14:paraId="0F80818A">
      <w:pPr>
        <w:spacing w:line="360" w:lineRule="auto"/>
        <w:ind w:firstLine="480" w:firstLineChars="200"/>
        <w:rPr>
          <w:rFonts w:ascii="宋体" w:hAnsi="宋体"/>
          <w:sz w:val="24"/>
          <w:u w:val="single"/>
          <w:lang w:val="zh-CN"/>
        </w:rPr>
      </w:pPr>
    </w:p>
    <w:p w14:paraId="11D7145D">
      <w:pPr>
        <w:spacing w:line="360" w:lineRule="auto"/>
        <w:ind w:firstLine="480" w:firstLineChars="200"/>
        <w:rPr>
          <w:rFonts w:ascii="宋体" w:hAnsi="宋体"/>
          <w:sz w:val="24"/>
          <w:u w:val="single"/>
          <w:lang w:val="zh-CN"/>
        </w:rPr>
      </w:pPr>
    </w:p>
    <w:p w14:paraId="55A098B4">
      <w:pPr>
        <w:spacing w:line="360" w:lineRule="auto"/>
        <w:ind w:firstLine="480" w:firstLineChars="200"/>
        <w:rPr>
          <w:rFonts w:ascii="宋体" w:hAnsi="宋体"/>
          <w:sz w:val="24"/>
          <w:u w:val="single"/>
          <w:lang w:val="zh-CN"/>
        </w:rPr>
      </w:pPr>
    </w:p>
    <w:p w14:paraId="1E2B56A0">
      <w:pPr>
        <w:spacing w:line="360" w:lineRule="auto"/>
        <w:ind w:firstLine="480" w:firstLineChars="200"/>
        <w:rPr>
          <w:rFonts w:ascii="宋体" w:hAnsi="宋体"/>
          <w:sz w:val="24"/>
          <w:u w:val="single"/>
          <w:lang w:val="zh-CN"/>
        </w:rPr>
      </w:pPr>
    </w:p>
    <w:p w14:paraId="15327F46">
      <w:pPr>
        <w:spacing w:line="360" w:lineRule="auto"/>
        <w:ind w:firstLine="480" w:firstLineChars="200"/>
        <w:rPr>
          <w:rFonts w:ascii="宋体" w:hAnsi="宋体"/>
          <w:sz w:val="24"/>
          <w:u w:val="single"/>
          <w:lang w:val="zh-CN"/>
        </w:rPr>
      </w:pPr>
    </w:p>
    <w:p w14:paraId="49AFEA82">
      <w:pPr>
        <w:spacing w:line="360" w:lineRule="auto"/>
        <w:ind w:firstLine="480" w:firstLineChars="200"/>
        <w:rPr>
          <w:rFonts w:ascii="宋体" w:hAnsi="宋体"/>
          <w:sz w:val="24"/>
          <w:u w:val="single"/>
          <w:lang w:val="zh-CN"/>
        </w:rPr>
      </w:pPr>
    </w:p>
    <w:p w14:paraId="2EBD7BF1">
      <w:pPr>
        <w:spacing w:line="360" w:lineRule="auto"/>
        <w:ind w:firstLine="480" w:firstLineChars="200"/>
        <w:rPr>
          <w:rFonts w:ascii="宋体" w:hAnsi="宋体"/>
          <w:sz w:val="24"/>
          <w:u w:val="single"/>
          <w:lang w:val="zh-CN"/>
        </w:rPr>
      </w:pPr>
    </w:p>
    <w:p w14:paraId="2C90B47F">
      <w:pPr>
        <w:spacing w:line="360" w:lineRule="auto"/>
        <w:ind w:firstLine="480" w:firstLineChars="200"/>
        <w:rPr>
          <w:rFonts w:ascii="宋体" w:hAnsi="宋体"/>
          <w:sz w:val="24"/>
          <w:u w:val="single"/>
          <w:lang w:val="zh-CN"/>
        </w:rPr>
      </w:pPr>
    </w:p>
    <w:p w14:paraId="0EF69741">
      <w:pPr>
        <w:pStyle w:val="3"/>
        <w:rPr>
          <w:lang w:val="zh-CN"/>
        </w:rPr>
      </w:pPr>
    </w:p>
    <w:p w14:paraId="76564BC1">
      <w:pPr>
        <w:spacing w:line="360" w:lineRule="auto"/>
        <w:ind w:firstLine="480" w:firstLineChars="200"/>
        <w:rPr>
          <w:rFonts w:ascii="宋体" w:hAnsi="宋体"/>
          <w:sz w:val="24"/>
          <w:u w:val="single"/>
          <w:lang w:val="zh-CN"/>
        </w:rPr>
      </w:pPr>
    </w:p>
    <w:p w14:paraId="4976BF50">
      <w:pPr>
        <w:spacing w:line="360" w:lineRule="auto"/>
        <w:ind w:firstLine="480" w:firstLineChars="200"/>
        <w:rPr>
          <w:rFonts w:ascii="宋体" w:hAnsi="宋体"/>
          <w:sz w:val="24"/>
          <w:u w:val="single"/>
          <w:lang w:val="zh-CN"/>
        </w:rPr>
      </w:pPr>
    </w:p>
    <w:p w14:paraId="37A79602">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DD93726">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2025年-2026年雾化器维保服务采购项目（重新询价）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879A60F">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none"/>
        </w:rPr>
        <w:t xml:space="preserve"> </w:t>
      </w:r>
      <w:r>
        <w:rPr>
          <w:rFonts w:hint="eastAsia" w:ascii="宋体" w:hAnsi="宋体"/>
          <w:sz w:val="24"/>
          <w:u w:val="none"/>
        </w:rPr>
        <w:t>杭州临江环境能源有限公司</w:t>
      </w:r>
      <w:r>
        <w:rPr>
          <w:rFonts w:ascii="宋体" w:hAnsi="宋体"/>
          <w:sz w:val="24"/>
          <w:u w:val="non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048CDD81">
      <w:pPr>
        <w:spacing w:line="360" w:lineRule="auto"/>
        <w:ind w:firstLine="482" w:firstLineChars="200"/>
        <w:outlineLvl w:val="0"/>
        <w:rPr>
          <w:rFonts w:ascii="宋体" w:hAnsi="宋体"/>
          <w:sz w:val="24"/>
        </w:rPr>
      </w:pPr>
      <w:bookmarkStart w:id="385" w:name="_Toc19273"/>
      <w:bookmarkStart w:id="386" w:name="_Toc15367"/>
      <w:bookmarkStart w:id="387" w:name="_Toc22967"/>
      <w:bookmarkStart w:id="388" w:name="_Toc28855"/>
      <w:bookmarkStart w:id="389"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5"/>
      <w:bookmarkEnd w:id="386"/>
      <w:bookmarkEnd w:id="387"/>
      <w:bookmarkEnd w:id="388"/>
      <w:bookmarkEnd w:id="389"/>
    </w:p>
    <w:p w14:paraId="0973A28E">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1B9BB834">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3FF00A8A">
      <w:pPr>
        <w:spacing w:line="360" w:lineRule="auto"/>
        <w:ind w:firstLine="480" w:firstLineChars="200"/>
        <w:rPr>
          <w:rFonts w:ascii="宋体" w:hAnsi="宋体"/>
          <w:sz w:val="24"/>
        </w:rPr>
      </w:pPr>
      <w:r>
        <w:rPr>
          <w:rFonts w:hint="eastAsia" w:ascii="宋体" w:hAnsi="宋体"/>
          <w:sz w:val="24"/>
        </w:rPr>
        <w:t>2.中标或者成交通知书；</w:t>
      </w:r>
    </w:p>
    <w:p w14:paraId="789F2CE5">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34DC5E74">
      <w:pPr>
        <w:spacing w:line="360" w:lineRule="auto"/>
        <w:ind w:firstLine="480" w:firstLineChars="200"/>
        <w:rPr>
          <w:rFonts w:ascii="宋体" w:hAnsi="宋体"/>
          <w:sz w:val="24"/>
        </w:rPr>
      </w:pPr>
      <w:r>
        <w:rPr>
          <w:rFonts w:hint="eastAsia" w:ascii="宋体" w:hAnsi="宋体"/>
          <w:sz w:val="24"/>
        </w:rPr>
        <w:t>4.采购文件（含澄清或者修改文件）；</w:t>
      </w:r>
    </w:p>
    <w:p w14:paraId="3B9B027A">
      <w:pPr>
        <w:spacing w:line="360" w:lineRule="auto"/>
        <w:ind w:firstLine="480" w:firstLineChars="200"/>
        <w:rPr>
          <w:rFonts w:ascii="宋体" w:hAnsi="宋体"/>
          <w:sz w:val="24"/>
        </w:rPr>
      </w:pPr>
      <w:r>
        <w:rPr>
          <w:rFonts w:hint="eastAsia" w:ascii="宋体" w:hAnsi="宋体"/>
          <w:sz w:val="24"/>
        </w:rPr>
        <w:t>5.其他相关采购文件。</w:t>
      </w:r>
    </w:p>
    <w:p w14:paraId="0CBD98FC">
      <w:pPr>
        <w:spacing w:line="360" w:lineRule="auto"/>
        <w:ind w:firstLine="482" w:firstLineChars="200"/>
        <w:outlineLvl w:val="0"/>
        <w:rPr>
          <w:rFonts w:hint="eastAsia" w:ascii="宋体" w:hAnsi="宋体"/>
          <w:b/>
          <w:sz w:val="24"/>
        </w:rPr>
      </w:pPr>
      <w:bookmarkStart w:id="390" w:name="_Toc6773"/>
      <w:bookmarkStart w:id="391" w:name="_Toc18585"/>
      <w:bookmarkStart w:id="392" w:name="_Toc2918"/>
      <w:bookmarkStart w:id="393" w:name="_Toc22185"/>
      <w:bookmarkStart w:id="394" w:name="_Toc6311"/>
      <w:r>
        <w:rPr>
          <w:rFonts w:hint="eastAsia" w:ascii="宋体" w:hAnsi="宋体"/>
          <w:b/>
          <w:sz w:val="24"/>
        </w:rPr>
        <w:t>二、合同标的</w:t>
      </w:r>
      <w:bookmarkEnd w:id="390"/>
      <w:bookmarkEnd w:id="391"/>
      <w:bookmarkEnd w:id="392"/>
      <w:bookmarkEnd w:id="393"/>
      <w:bookmarkEnd w:id="394"/>
      <w:r>
        <w:rPr>
          <w:rFonts w:hint="eastAsia" w:ascii="宋体" w:hAnsi="宋体"/>
          <w:b/>
          <w:sz w:val="24"/>
        </w:rPr>
        <w:t>及价款</w:t>
      </w:r>
    </w:p>
    <w:p w14:paraId="24723A3A">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%。其中三固</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元，能源</w:t>
      </w:r>
      <w:r>
        <w:rPr>
          <w:rFonts w:hint="eastAsia" w:ascii="宋体" w:hAnsi="宋体"/>
          <w:sz w:val="24"/>
          <w:lang w:val="en-US" w:eastAsia="zh-CN"/>
        </w:rPr>
        <w:t>运行中心</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14:paraId="533446DA">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（2）</w:t>
      </w:r>
      <w:r>
        <w:rPr>
          <w:rFonts w:hint="eastAsia" w:ascii="宋体" w:hAnsi="宋体" w:cs="宋体"/>
          <w:sz w:val="24"/>
          <w:u w:val="single"/>
        </w:rPr>
        <w:t xml:space="preserve"> </w:t>
      </w:r>
      <w:r>
        <w:rPr>
          <w:rFonts w:hint="eastAsia" w:ascii="宋体" w:hAnsi="宋体" w:cs="宋体"/>
          <w:sz w:val="24"/>
        </w:rPr>
        <w:t>条款规定的计价方式计价。</w:t>
      </w:r>
    </w:p>
    <w:p w14:paraId="51700D0A">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rPr>
        <w:t>本合同履行中，甲方不再另行支付任何费用。</w:t>
      </w:r>
    </w:p>
    <w:p w14:paraId="573C9F02">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5A11EF57">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9966EB6">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54E4383">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E1AEBDC">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87B596C">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BCFCE0B">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4B949F4">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7D99186">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4E69405">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3DFC513C">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184DACD">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A58353C">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雾化器维保服务</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4F3D442">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尼鲁雾化器维保</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AF2A1A6">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次</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42D5547">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12</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64C86B1">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553B48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72E84B8">
            <w:pPr>
              <w:widowControl/>
              <w:jc w:val="center"/>
              <w:textAlignment w:val="center"/>
              <w:rPr>
                <w:rFonts w:ascii="宋体" w:hAnsi="宋体" w:cs="宋体"/>
                <w:kern w:val="0"/>
                <w:sz w:val="20"/>
                <w:szCs w:val="20"/>
                <w:lang w:bidi="ar"/>
              </w:rPr>
            </w:pPr>
          </w:p>
        </w:tc>
      </w:tr>
    </w:tbl>
    <w:p w14:paraId="05BB575C">
      <w:pPr>
        <w:pStyle w:val="24"/>
        <w:spacing w:before="0" w:beforeAutospacing="0" w:after="0" w:afterAutospacing="0" w:line="360" w:lineRule="auto"/>
        <w:ind w:firstLine="480" w:firstLineChars="200"/>
        <w:rPr>
          <w:rFonts w:hint="eastAsia"/>
        </w:rPr>
      </w:pPr>
      <w:r>
        <w:rPr>
          <w:rFonts w:hint="eastAsia"/>
        </w:rPr>
        <w:t>2.合同涉及货物</w:t>
      </w:r>
      <w:r>
        <w:rPr>
          <w:rFonts w:hint="eastAsia" w:cs="Times New Roman"/>
          <w:kern w:val="2"/>
        </w:rPr>
        <w:t xml:space="preserve">采用以下第 </w:t>
      </w:r>
      <w:r>
        <w:rPr>
          <w:rFonts w:hint="eastAsia" w:cs="Times New Roman"/>
          <w:kern w:val="2"/>
          <w:u w:val="single"/>
          <w:lang w:val="en-US" w:eastAsia="zh-CN"/>
        </w:rPr>
        <w:t xml:space="preserve"> （1）</w:t>
      </w:r>
      <w:r>
        <w:rPr>
          <w:rFonts w:hint="eastAsia" w:cs="Times New Roman"/>
          <w:kern w:val="2"/>
          <w:u w:val="single"/>
        </w:rPr>
        <w:t xml:space="preserve"> </w:t>
      </w:r>
      <w:r>
        <w:rPr>
          <w:rFonts w:hint="eastAsia" w:cs="Times New Roman"/>
          <w:kern w:val="2"/>
        </w:rPr>
        <w:t>条款规定的计价方式计价。</w:t>
      </w:r>
    </w:p>
    <w:p w14:paraId="4661C839">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6873F9F0">
      <w:pPr>
        <w:spacing w:line="360" w:lineRule="auto"/>
        <w:ind w:firstLine="480" w:firstLineChars="200"/>
        <w:rPr>
          <w:rFonts w:hint="eastAsia"/>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ascii="宋体" w:hAnsi="宋体"/>
          <w:sz w:val="24"/>
        </w:rPr>
        <w:t>分项价格</w:t>
      </w:r>
      <w:r>
        <w:rPr>
          <w:rFonts w:hint="eastAsia" w:ascii="宋体" w:hAnsi="宋体" w:cs="宋体"/>
          <w:sz w:val="24"/>
        </w:rPr>
        <w:t>如下：</w:t>
      </w:r>
    </w:p>
    <w:tbl>
      <w:tblPr>
        <w:tblStyle w:val="15"/>
        <w:tblW w:w="9187" w:type="dxa"/>
        <w:tblInd w:w="-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1171"/>
        <w:gridCol w:w="1629"/>
        <w:gridCol w:w="1440"/>
        <w:gridCol w:w="1051"/>
        <w:gridCol w:w="819"/>
        <w:gridCol w:w="865"/>
        <w:gridCol w:w="1432"/>
      </w:tblGrid>
      <w:tr w14:paraId="7697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80" w:type="dxa"/>
            <w:noWrap w:val="0"/>
            <w:vAlign w:val="center"/>
          </w:tcPr>
          <w:p w14:paraId="0A7F88C3">
            <w:pPr>
              <w:jc w:val="center"/>
              <w:rPr>
                <w:rFonts w:hint="eastAsia" w:ascii="宋体" w:hAnsi="宋体" w:eastAsia="宋体" w:cs="宋体"/>
                <w:sz w:val="20"/>
                <w:szCs w:val="20"/>
                <w:lang w:val="en-US"/>
              </w:rPr>
            </w:pPr>
            <w:bookmarkStart w:id="395" w:name="_Toc13918"/>
            <w:bookmarkStart w:id="396" w:name="_Toc4929"/>
            <w:bookmarkStart w:id="397" w:name="_Toc5635"/>
            <w:bookmarkStart w:id="398" w:name="_Toc1386"/>
            <w:bookmarkStart w:id="399" w:name="_Toc21124"/>
            <w:r>
              <w:rPr>
                <w:rFonts w:hint="eastAsia" w:ascii="宋体" w:hAnsi="宋体" w:eastAsia="宋体" w:cs="宋体"/>
                <w:sz w:val="20"/>
                <w:szCs w:val="20"/>
                <w:lang w:val="en-US"/>
              </w:rPr>
              <w:t>序号</w:t>
            </w:r>
          </w:p>
        </w:tc>
        <w:tc>
          <w:tcPr>
            <w:tcW w:w="1171" w:type="dxa"/>
            <w:noWrap w:val="0"/>
            <w:vAlign w:val="center"/>
          </w:tcPr>
          <w:p w14:paraId="504E050E">
            <w:pPr>
              <w:jc w:val="center"/>
              <w:rPr>
                <w:rFonts w:hint="eastAsia" w:ascii="宋体" w:hAnsi="宋体" w:eastAsia="宋体" w:cs="宋体"/>
                <w:sz w:val="20"/>
                <w:szCs w:val="20"/>
                <w:lang w:val="en-US"/>
              </w:rPr>
            </w:pPr>
            <w:r>
              <w:rPr>
                <w:rFonts w:hint="eastAsia" w:ascii="宋体" w:hAnsi="宋体" w:eastAsia="宋体" w:cs="宋体"/>
                <w:sz w:val="20"/>
                <w:szCs w:val="20"/>
                <w:lang w:val="en-US"/>
              </w:rPr>
              <w:t>货物名称</w:t>
            </w:r>
          </w:p>
        </w:tc>
        <w:tc>
          <w:tcPr>
            <w:tcW w:w="1629" w:type="dxa"/>
            <w:noWrap w:val="0"/>
            <w:vAlign w:val="center"/>
          </w:tcPr>
          <w:p w14:paraId="61963D01">
            <w:pPr>
              <w:jc w:val="center"/>
              <w:rPr>
                <w:rFonts w:hint="eastAsia" w:ascii="宋体" w:hAnsi="宋体" w:eastAsia="宋体" w:cs="宋体"/>
                <w:sz w:val="20"/>
                <w:szCs w:val="20"/>
                <w:lang w:val="en-US"/>
              </w:rPr>
            </w:pPr>
            <w:r>
              <w:rPr>
                <w:rFonts w:hint="eastAsia" w:ascii="宋体" w:hAnsi="宋体" w:eastAsia="宋体" w:cs="宋体"/>
                <w:sz w:val="20"/>
                <w:szCs w:val="20"/>
                <w:lang w:val="en-US"/>
              </w:rPr>
              <w:t>规格型号/技术要求</w:t>
            </w:r>
          </w:p>
        </w:tc>
        <w:tc>
          <w:tcPr>
            <w:tcW w:w="1440" w:type="dxa"/>
            <w:noWrap w:val="0"/>
            <w:vAlign w:val="center"/>
          </w:tcPr>
          <w:p w14:paraId="5FBB63C3">
            <w:pPr>
              <w:jc w:val="center"/>
              <w:rPr>
                <w:rFonts w:hint="eastAsia" w:ascii="宋体" w:hAnsi="宋体" w:eastAsia="宋体" w:cs="宋体"/>
                <w:sz w:val="20"/>
                <w:szCs w:val="20"/>
                <w:lang w:val="en-US"/>
              </w:rPr>
            </w:pPr>
            <w:r>
              <w:rPr>
                <w:rFonts w:hint="eastAsia" w:ascii="宋体" w:hAnsi="宋体" w:eastAsia="宋体" w:cs="宋体"/>
                <w:sz w:val="20"/>
                <w:szCs w:val="20"/>
                <w:lang w:val="en-US"/>
              </w:rPr>
              <w:t>品牌/制造商</w:t>
            </w:r>
          </w:p>
        </w:tc>
        <w:tc>
          <w:tcPr>
            <w:tcW w:w="1051" w:type="dxa"/>
            <w:noWrap w:val="0"/>
            <w:vAlign w:val="center"/>
          </w:tcPr>
          <w:p w14:paraId="5359B91B">
            <w:pPr>
              <w:jc w:val="center"/>
              <w:rPr>
                <w:rFonts w:hint="eastAsia" w:ascii="宋体" w:hAnsi="宋体" w:eastAsia="宋体" w:cs="宋体"/>
                <w:sz w:val="20"/>
                <w:szCs w:val="20"/>
                <w:lang w:val="en-US"/>
              </w:rPr>
            </w:pPr>
            <w:r>
              <w:rPr>
                <w:rFonts w:hint="eastAsia" w:ascii="宋体" w:hAnsi="宋体" w:eastAsia="宋体" w:cs="宋体"/>
                <w:sz w:val="20"/>
                <w:szCs w:val="20"/>
                <w:lang w:val="en-US"/>
              </w:rPr>
              <w:t>暂定数量</w:t>
            </w:r>
          </w:p>
        </w:tc>
        <w:tc>
          <w:tcPr>
            <w:tcW w:w="819" w:type="dxa"/>
            <w:noWrap w:val="0"/>
            <w:vAlign w:val="center"/>
          </w:tcPr>
          <w:p w14:paraId="2BFA555E">
            <w:pPr>
              <w:jc w:val="center"/>
              <w:rPr>
                <w:rFonts w:hint="eastAsia" w:ascii="宋体" w:hAnsi="宋体" w:eastAsia="宋体" w:cs="宋体"/>
                <w:sz w:val="20"/>
                <w:szCs w:val="20"/>
                <w:lang w:val="en-US"/>
              </w:rPr>
            </w:pPr>
            <w:r>
              <w:rPr>
                <w:rFonts w:hint="eastAsia" w:ascii="宋体" w:hAnsi="宋体" w:eastAsia="宋体" w:cs="宋体"/>
                <w:sz w:val="20"/>
                <w:szCs w:val="20"/>
                <w:lang w:val="en-US"/>
              </w:rPr>
              <w:t>单价</w:t>
            </w:r>
          </w:p>
        </w:tc>
        <w:tc>
          <w:tcPr>
            <w:tcW w:w="865" w:type="dxa"/>
            <w:noWrap w:val="0"/>
            <w:vAlign w:val="center"/>
          </w:tcPr>
          <w:p w14:paraId="06E2596F">
            <w:pPr>
              <w:jc w:val="center"/>
              <w:rPr>
                <w:rFonts w:hint="eastAsia" w:ascii="宋体" w:hAnsi="宋体" w:eastAsia="宋体" w:cs="宋体"/>
                <w:sz w:val="20"/>
                <w:szCs w:val="20"/>
                <w:lang w:val="en-US"/>
              </w:rPr>
            </w:pPr>
            <w:r>
              <w:rPr>
                <w:rFonts w:hint="eastAsia" w:ascii="宋体" w:hAnsi="宋体" w:eastAsia="宋体" w:cs="宋体"/>
                <w:sz w:val="20"/>
                <w:szCs w:val="20"/>
                <w:lang w:val="en-US"/>
              </w:rPr>
              <w:t>金额</w:t>
            </w:r>
          </w:p>
        </w:tc>
        <w:tc>
          <w:tcPr>
            <w:tcW w:w="1432" w:type="dxa"/>
            <w:noWrap w:val="0"/>
            <w:vAlign w:val="center"/>
          </w:tcPr>
          <w:p w14:paraId="61C8A0D6">
            <w:pPr>
              <w:jc w:val="center"/>
              <w:rPr>
                <w:rFonts w:hint="eastAsia" w:ascii="宋体" w:hAnsi="宋体" w:eastAsia="宋体" w:cs="宋体"/>
                <w:sz w:val="20"/>
                <w:szCs w:val="20"/>
                <w:lang w:val="en-US"/>
              </w:rPr>
            </w:pPr>
            <w:r>
              <w:rPr>
                <w:rFonts w:hint="eastAsia" w:ascii="宋体" w:hAnsi="宋体" w:eastAsia="宋体" w:cs="宋体"/>
                <w:sz w:val="20"/>
                <w:szCs w:val="20"/>
                <w:lang w:val="en-US"/>
              </w:rPr>
              <w:t>备注</w:t>
            </w:r>
          </w:p>
        </w:tc>
      </w:tr>
      <w:tr w14:paraId="3558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80" w:type="dxa"/>
            <w:noWrap w:val="0"/>
            <w:vAlign w:val="center"/>
          </w:tcPr>
          <w:p w14:paraId="2E726FFD">
            <w:pPr>
              <w:jc w:val="center"/>
              <w:rPr>
                <w:rFonts w:hint="eastAsia" w:ascii="宋体" w:hAnsi="宋体" w:eastAsia="宋体" w:cs="宋体"/>
                <w:sz w:val="20"/>
                <w:szCs w:val="20"/>
                <w:lang w:val="en-US"/>
              </w:rPr>
            </w:pPr>
            <w:r>
              <w:rPr>
                <w:rFonts w:hint="eastAsia" w:ascii="宋体" w:hAnsi="宋体" w:eastAsia="宋体" w:cs="宋体"/>
                <w:sz w:val="20"/>
                <w:szCs w:val="20"/>
                <w:lang w:val="en-US"/>
              </w:rPr>
              <w:t>1</w:t>
            </w:r>
          </w:p>
        </w:tc>
        <w:tc>
          <w:tcPr>
            <w:tcW w:w="1171" w:type="dxa"/>
            <w:noWrap w:val="0"/>
            <w:vAlign w:val="center"/>
          </w:tcPr>
          <w:p w14:paraId="49C08ABD">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629" w:type="dxa"/>
            <w:noWrap w:val="0"/>
            <w:vAlign w:val="center"/>
          </w:tcPr>
          <w:p w14:paraId="3CDE2063">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440" w:type="dxa"/>
            <w:noWrap w:val="0"/>
            <w:vAlign w:val="center"/>
          </w:tcPr>
          <w:p w14:paraId="675225EB">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051" w:type="dxa"/>
            <w:noWrap w:val="0"/>
            <w:vAlign w:val="center"/>
          </w:tcPr>
          <w:p w14:paraId="7001650E">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19" w:type="dxa"/>
            <w:noWrap w:val="0"/>
            <w:vAlign w:val="center"/>
          </w:tcPr>
          <w:p w14:paraId="73943F5B">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865" w:type="dxa"/>
            <w:noWrap w:val="0"/>
            <w:vAlign w:val="center"/>
          </w:tcPr>
          <w:p w14:paraId="00E834B5">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w:t>
            </w:r>
          </w:p>
        </w:tc>
        <w:tc>
          <w:tcPr>
            <w:tcW w:w="1432" w:type="dxa"/>
            <w:noWrap w:val="0"/>
            <w:vAlign w:val="center"/>
          </w:tcPr>
          <w:p w14:paraId="2D92F4A9">
            <w:pPr>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税率/ %</w:t>
            </w:r>
          </w:p>
        </w:tc>
      </w:tr>
      <w:bookmarkEnd w:id="395"/>
      <w:bookmarkEnd w:id="396"/>
      <w:bookmarkEnd w:id="397"/>
      <w:bookmarkEnd w:id="398"/>
      <w:bookmarkEnd w:id="399"/>
    </w:tbl>
    <w:p w14:paraId="10D75277">
      <w:pPr>
        <w:spacing w:line="360" w:lineRule="auto"/>
        <w:ind w:firstLine="482" w:firstLineChars="200"/>
        <w:outlineLvl w:val="0"/>
        <w:rPr>
          <w:rFonts w:ascii="宋体" w:hAnsi="宋体"/>
          <w:b/>
          <w:sz w:val="24"/>
        </w:rPr>
      </w:pPr>
      <w:bookmarkStart w:id="400" w:name="_Toc22618"/>
      <w:bookmarkStart w:id="401" w:name="_Toc10340"/>
      <w:bookmarkStart w:id="402" w:name="_Toc1814"/>
      <w:bookmarkStart w:id="403" w:name="_Toc3625"/>
      <w:bookmarkStart w:id="404" w:name="_Toc11108"/>
      <w:bookmarkStart w:id="405" w:name="_Toc8772"/>
      <w:bookmarkStart w:id="406" w:name="_Toc4760"/>
      <w:bookmarkStart w:id="407" w:name="_Toc31421"/>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5EE62C9F">
      <w:pPr>
        <w:spacing w:line="360" w:lineRule="auto"/>
        <w:ind w:firstLine="480" w:firstLineChars="200"/>
        <w:rPr>
          <w:rFonts w:ascii="宋体" w:hAnsi="宋体" w:cs="宋体"/>
          <w:sz w:val="24"/>
          <w:highlight w:val="none"/>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highlight w:val="none"/>
        </w:rPr>
        <w:t>；</w:t>
      </w:r>
    </w:p>
    <w:p w14:paraId="5C154AB3">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Cs/>
          <w:sz w:val="24"/>
          <w:u w:val="single"/>
        </w:rPr>
        <w:t>浙江省杭州市钱塘区临江街道红十五路10388-123号，杭州临江环境能源有限公司厂区内</w:t>
      </w:r>
      <w:r>
        <w:rPr>
          <w:rFonts w:hint="eastAsia" w:ascii="宋体" w:hAnsi="宋体"/>
          <w:iCs/>
          <w:sz w:val="24"/>
          <w:u w:val="none"/>
        </w:rPr>
        <w:t>；</w:t>
      </w:r>
    </w:p>
    <w:p w14:paraId="0D1F2E3C">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val="0"/>
          <w:iCs/>
          <w:color w:val="auto"/>
          <w:sz w:val="24"/>
          <w:u w:val="single"/>
          <w:lang w:val="en-US" w:eastAsia="zh-CN"/>
        </w:rPr>
        <w:t>完成雾化器保养并经甲方验收合格</w:t>
      </w:r>
      <w:r>
        <w:rPr>
          <w:rFonts w:hint="eastAsia" w:ascii="宋体" w:hAnsi="宋体"/>
          <w:b/>
          <w:i/>
          <w:sz w:val="24"/>
          <w:u w:val="single"/>
        </w:rPr>
        <w:t xml:space="preserve"> </w:t>
      </w:r>
      <w:r>
        <w:rPr>
          <w:rFonts w:hint="eastAsia" w:ascii="宋体" w:hAnsi="宋体"/>
          <w:sz w:val="24"/>
        </w:rPr>
        <w:t>。</w:t>
      </w:r>
    </w:p>
    <w:p w14:paraId="1E46F4FA">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9F8905F">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7A652612">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w:t>
      </w:r>
      <w:r>
        <w:rPr>
          <w:rFonts w:hint="eastAsia" w:ascii="宋体" w:hAnsi="宋体" w:cs="宋体"/>
          <w:b/>
          <w:kern w:val="0"/>
          <w:sz w:val="24"/>
          <w:lang w:val="en-US" w:eastAsia="zh-CN"/>
        </w:rPr>
        <w:t>技术</w:t>
      </w:r>
      <w:r>
        <w:rPr>
          <w:rFonts w:hint="eastAsia" w:ascii="宋体" w:hAnsi="宋体" w:cs="宋体"/>
          <w:b/>
          <w:kern w:val="0"/>
          <w:sz w:val="24"/>
        </w:rPr>
        <w:t>服务要求</w:t>
      </w:r>
    </w:p>
    <w:p w14:paraId="6841B86C">
      <w:pPr>
        <w:spacing w:line="360" w:lineRule="auto"/>
        <w:ind w:firstLine="480" w:firstLineChars="200"/>
        <w:outlineLvl w:val="0"/>
        <w:rPr>
          <w:rFonts w:hint="eastAsia" w:ascii="宋体" w:hAnsi="宋体" w:cs="宋体"/>
          <w:sz w:val="24"/>
        </w:rPr>
      </w:pPr>
      <w:r>
        <w:rPr>
          <w:rFonts w:hint="eastAsia" w:ascii="宋体" w:hAnsi="宋体" w:cs="宋体"/>
          <w:sz w:val="24"/>
        </w:rPr>
        <w:t>1.根据甲方要求按时、按质、按量完成服务，履行合同义务。</w:t>
      </w:r>
    </w:p>
    <w:p w14:paraId="578ABFC6">
      <w:pPr>
        <w:spacing w:line="360" w:lineRule="auto"/>
        <w:ind w:firstLine="480" w:firstLineChars="200"/>
        <w:outlineLvl w:val="0"/>
        <w:rPr>
          <w:rFonts w:hint="default" w:ascii="宋体" w:hAnsi="宋体" w:eastAsia="宋体" w:cs="宋体"/>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r>
        <w:rPr>
          <w:rFonts w:hint="eastAsia" w:ascii="宋体" w:hAnsi="宋体" w:cs="宋体"/>
          <w:sz w:val="24"/>
          <w:highlight w:val="none"/>
        </w:rPr>
        <w:t>；</w:t>
      </w:r>
    </w:p>
    <w:p w14:paraId="6C0D8F86">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3.</w:t>
      </w:r>
      <w:r>
        <w:rPr>
          <w:rFonts w:hint="eastAsia" w:ascii="宋体" w:hAnsi="宋体" w:cs="宋体"/>
          <w:sz w:val="24"/>
        </w:rPr>
        <w:t>服务内容：</w:t>
      </w:r>
      <w:r>
        <w:rPr>
          <w:rFonts w:hint="eastAsia" w:ascii="宋体" w:hAnsi="宋体" w:cs="宋体"/>
          <w:sz w:val="24"/>
          <w:lang w:val="en-US" w:eastAsia="zh-CN"/>
        </w:rPr>
        <w:t>杭州临江环境能源有限公司能源运行中心所属8台尼鲁雾化器进行保养，包括设备的换油、配件更换及安装调试服务。设备信息如下：</w:t>
      </w:r>
    </w:p>
    <w:tbl>
      <w:tblPr>
        <w:tblStyle w:val="16"/>
        <w:tblW w:w="0" w:type="auto"/>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412"/>
        <w:gridCol w:w="3486"/>
        <w:gridCol w:w="1109"/>
        <w:gridCol w:w="1003"/>
      </w:tblGrid>
      <w:tr w14:paraId="2096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347" w:type="dxa"/>
          </w:tcPr>
          <w:p w14:paraId="181A7270">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设备名称</w:t>
            </w:r>
          </w:p>
        </w:tc>
        <w:tc>
          <w:tcPr>
            <w:tcW w:w="1412" w:type="dxa"/>
          </w:tcPr>
          <w:p w14:paraId="77389105">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rPr>
              <w:t>设备</w:t>
            </w:r>
            <w:r>
              <w:rPr>
                <w:rFonts w:hint="eastAsia" w:ascii="宋体" w:hAnsi="宋体" w:cs="宋体"/>
                <w:sz w:val="24"/>
                <w:lang w:val="en-US" w:eastAsia="zh-CN"/>
              </w:rPr>
              <w:t>型号</w:t>
            </w:r>
          </w:p>
        </w:tc>
        <w:tc>
          <w:tcPr>
            <w:tcW w:w="3486" w:type="dxa"/>
          </w:tcPr>
          <w:p w14:paraId="02458204">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设备编号</w:t>
            </w:r>
          </w:p>
        </w:tc>
        <w:tc>
          <w:tcPr>
            <w:tcW w:w="1109" w:type="dxa"/>
          </w:tcPr>
          <w:p w14:paraId="752A2579">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次数</w:t>
            </w:r>
          </w:p>
        </w:tc>
        <w:tc>
          <w:tcPr>
            <w:tcW w:w="1003" w:type="dxa"/>
          </w:tcPr>
          <w:p w14:paraId="4BF68AD8">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rPr>
              <w:t>服务期</w:t>
            </w:r>
          </w:p>
        </w:tc>
      </w:tr>
      <w:tr w14:paraId="0F8A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47" w:type="dxa"/>
          </w:tcPr>
          <w:p w14:paraId="2A53DCEA">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雾化器</w:t>
            </w:r>
          </w:p>
        </w:tc>
        <w:tc>
          <w:tcPr>
            <w:tcW w:w="1412" w:type="dxa"/>
          </w:tcPr>
          <w:p w14:paraId="6AD648EC">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GEA-NIRO F100</w:t>
            </w:r>
          </w:p>
        </w:tc>
        <w:tc>
          <w:tcPr>
            <w:tcW w:w="3486" w:type="dxa"/>
          </w:tcPr>
          <w:p w14:paraId="1815466D">
            <w:pPr>
              <w:pStyle w:val="2"/>
              <w:spacing w:line="240" w:lineRule="auto"/>
              <w:ind w:left="0" w:leftChars="0" w:firstLine="0" w:firstLineChars="0"/>
              <w:jc w:val="center"/>
              <w:rPr>
                <w:rFonts w:hint="eastAsia"/>
                <w:vertAlign w:val="baseline"/>
                <w:lang w:val="en-US" w:eastAsia="zh-CN"/>
              </w:rPr>
            </w:pPr>
            <w:r>
              <w:rPr>
                <w:rFonts w:hint="eastAsia" w:ascii="宋体" w:hAnsi="宋体" w:cs="宋体"/>
                <w:sz w:val="24"/>
                <w:lang w:val="en-US" w:eastAsia="zh-CN"/>
              </w:rPr>
              <w:t>799,280,95,898,407,490,600,844</w:t>
            </w:r>
          </w:p>
        </w:tc>
        <w:tc>
          <w:tcPr>
            <w:tcW w:w="1109" w:type="dxa"/>
          </w:tcPr>
          <w:p w14:paraId="59CD4B40">
            <w:pPr>
              <w:pStyle w:val="2"/>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12</w:t>
            </w:r>
          </w:p>
        </w:tc>
        <w:tc>
          <w:tcPr>
            <w:tcW w:w="1003" w:type="dxa"/>
          </w:tcPr>
          <w:p w14:paraId="26802602">
            <w:pPr>
              <w:pStyle w:val="2"/>
              <w:spacing w:line="240" w:lineRule="auto"/>
              <w:ind w:left="0" w:leftChars="0" w:firstLine="0" w:firstLineChars="0"/>
              <w:jc w:val="center"/>
              <w:rPr>
                <w:rFonts w:hint="default"/>
                <w:vertAlign w:val="baseline"/>
                <w:lang w:val="en-US" w:eastAsia="zh-CN"/>
              </w:rPr>
            </w:pPr>
            <w:r>
              <w:rPr>
                <w:rFonts w:hint="eastAsia"/>
                <w:vertAlign w:val="baseline"/>
                <w:lang w:val="en-US" w:eastAsia="zh-CN"/>
              </w:rPr>
              <w:t>1年</w:t>
            </w:r>
          </w:p>
        </w:tc>
      </w:tr>
    </w:tbl>
    <w:p w14:paraId="570592DF">
      <w:pPr>
        <w:spacing w:line="360" w:lineRule="auto"/>
        <w:ind w:firstLine="480" w:firstLineChars="200"/>
        <w:outlineLvl w:val="0"/>
        <w:rPr>
          <w:rFonts w:hint="eastAsia" w:ascii="宋体" w:hAnsi="宋体" w:cs="宋体"/>
          <w:sz w:val="24"/>
          <w:lang w:val="en-US" w:eastAsia="zh-CN"/>
        </w:rPr>
      </w:pPr>
      <w:r>
        <w:rPr>
          <w:rFonts w:hint="eastAsia" w:ascii="宋体" w:hAnsi="宋体" w:cs="宋体"/>
          <w:sz w:val="24"/>
          <w:lang w:val="en-US" w:eastAsia="zh-CN"/>
        </w:rPr>
        <w:t>3.1保养要求:具体的保养时间、保养数量由采购人确定，工期为3天/台。</w:t>
      </w:r>
    </w:p>
    <w:p w14:paraId="54414B4B">
      <w:pPr>
        <w:pStyle w:val="3"/>
        <w:numPr>
          <w:ilvl w:val="0"/>
          <w:numId w:val="0"/>
        </w:numPr>
        <w:ind w:firstLine="480" w:firstLineChars="200"/>
        <w:rPr>
          <w:rFonts w:hint="default" w:ascii="宋体"/>
          <w:color w:val="auto"/>
          <w:lang w:val="en-US" w:eastAsia="zh-CN"/>
        </w:rPr>
      </w:pPr>
      <w:r>
        <w:rPr>
          <w:rFonts w:hint="eastAsia" w:cs="Arial"/>
          <w:snapToGrid w:val="0"/>
          <w:color w:val="auto"/>
          <w:kern w:val="2"/>
          <w:sz w:val="24"/>
          <w:szCs w:val="21"/>
          <w:lang w:val="en-US" w:eastAsia="zh-CN" w:bidi="ar-SA"/>
        </w:rPr>
        <w:t>3.2</w:t>
      </w:r>
      <w:r>
        <w:rPr>
          <w:rFonts w:hint="eastAsia" w:ascii="宋体"/>
          <w:color w:val="auto"/>
          <w:lang w:val="en-US" w:eastAsia="zh-CN"/>
        </w:rPr>
        <w:t>雾化器</w:t>
      </w:r>
      <w:r>
        <w:rPr>
          <w:rFonts w:hint="eastAsia"/>
          <w:color w:val="auto"/>
          <w:lang w:val="en-US" w:eastAsia="zh-CN"/>
        </w:rPr>
        <w:t>维保内容</w:t>
      </w:r>
      <w:r>
        <w:rPr>
          <w:rFonts w:hint="eastAsia" w:ascii="宋体"/>
          <w:color w:val="auto"/>
          <w:lang w:val="en-US" w:eastAsia="zh-CN"/>
        </w:rPr>
        <w:t>：</w:t>
      </w:r>
    </w:p>
    <w:p w14:paraId="542B869B">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（1）雾化轮清理，检查全部喷嘴，磨损严重的需转向调整，更换密封圈，并调试到位。</w:t>
      </w:r>
    </w:p>
    <w:p w14:paraId="2EB89203">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（2）雾化器料液分配器清理。</w:t>
      </w:r>
    </w:p>
    <w:p w14:paraId="31870AF9">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（3）雾化器内部进浆、进水通道清理，清除结垢。</w:t>
      </w:r>
    </w:p>
    <w:p w14:paraId="3DA380EF">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（4）雾化器内部保护水系统清除结垢，保证进水通畅。</w:t>
      </w:r>
    </w:p>
    <w:p w14:paraId="73B2C768">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（5）雾化器润滑油系统清理，更换雾化器油，上下油箱清理。</w:t>
      </w:r>
    </w:p>
    <w:p w14:paraId="7286632F">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（6）雾化器监控系统包括振动、油温、功率监控系统维护，并保证数值正确，灵敏可靠。</w:t>
      </w:r>
    </w:p>
    <w:p w14:paraId="7F8BD140">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（7）雾化器警报系统维护，保证警报系统灵敏可靠，系统启动及停止自动程序护。</w:t>
      </w:r>
    </w:p>
    <w:p w14:paraId="5564F14A">
      <w:pPr>
        <w:pStyle w:val="3"/>
        <w:numPr>
          <w:ilvl w:val="0"/>
          <w:numId w:val="0"/>
        </w:numPr>
        <w:ind w:firstLine="480" w:firstLineChars="200"/>
        <w:rPr>
          <w:rFonts w:hint="default" w:ascii="宋体"/>
          <w:color w:val="auto"/>
          <w:lang w:val="en-US" w:eastAsia="zh-CN"/>
        </w:rPr>
      </w:pPr>
      <w:r>
        <w:rPr>
          <w:rFonts w:hint="eastAsia" w:ascii="宋体"/>
          <w:color w:val="auto"/>
          <w:lang w:val="en-US" w:eastAsia="zh-CN"/>
        </w:rPr>
        <w:t>（8）每次保养必须更换的配件清单如下表：</w:t>
      </w:r>
    </w:p>
    <w:tbl>
      <w:tblPr>
        <w:tblStyle w:val="16"/>
        <w:tblW w:w="0" w:type="auto"/>
        <w:tblInd w:w="5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2103"/>
        <w:gridCol w:w="1337"/>
        <w:gridCol w:w="1200"/>
        <w:gridCol w:w="1314"/>
        <w:gridCol w:w="834"/>
        <w:gridCol w:w="777"/>
      </w:tblGrid>
      <w:tr w14:paraId="57A0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69" w:type="dxa"/>
            <w:vAlign w:val="center"/>
          </w:tcPr>
          <w:p w14:paraId="3CFDE04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序号</w:t>
            </w:r>
          </w:p>
        </w:tc>
        <w:tc>
          <w:tcPr>
            <w:tcW w:w="2103" w:type="dxa"/>
            <w:vAlign w:val="center"/>
          </w:tcPr>
          <w:p w14:paraId="25F064A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名称</w:t>
            </w:r>
          </w:p>
        </w:tc>
        <w:tc>
          <w:tcPr>
            <w:tcW w:w="1337" w:type="dxa"/>
            <w:vAlign w:val="center"/>
          </w:tcPr>
          <w:p w14:paraId="5615FC4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规格型号</w:t>
            </w:r>
          </w:p>
        </w:tc>
        <w:tc>
          <w:tcPr>
            <w:tcW w:w="1200" w:type="dxa"/>
            <w:vAlign w:val="center"/>
          </w:tcPr>
          <w:p w14:paraId="6FC89A1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品牌</w:t>
            </w:r>
          </w:p>
        </w:tc>
        <w:tc>
          <w:tcPr>
            <w:tcW w:w="1314" w:type="dxa"/>
            <w:vAlign w:val="center"/>
          </w:tcPr>
          <w:p w14:paraId="0C045F4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材质</w:t>
            </w:r>
          </w:p>
        </w:tc>
        <w:tc>
          <w:tcPr>
            <w:tcW w:w="834" w:type="dxa"/>
            <w:vAlign w:val="center"/>
          </w:tcPr>
          <w:p w14:paraId="40CCE1D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数量</w:t>
            </w:r>
          </w:p>
        </w:tc>
        <w:tc>
          <w:tcPr>
            <w:tcW w:w="777" w:type="dxa"/>
            <w:vAlign w:val="center"/>
          </w:tcPr>
          <w:p w14:paraId="5758CF8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单位</w:t>
            </w:r>
          </w:p>
        </w:tc>
      </w:tr>
      <w:tr w14:paraId="087F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48053E6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w:t>
            </w:r>
          </w:p>
        </w:tc>
        <w:tc>
          <w:tcPr>
            <w:tcW w:w="2103" w:type="dxa"/>
            <w:vAlign w:val="center"/>
          </w:tcPr>
          <w:p w14:paraId="630D52F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5730DFC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6305</w:t>
            </w:r>
          </w:p>
        </w:tc>
        <w:tc>
          <w:tcPr>
            <w:tcW w:w="1200" w:type="dxa"/>
            <w:vAlign w:val="center"/>
          </w:tcPr>
          <w:p w14:paraId="2FF25DB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0BEFA82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1F0DD95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48C6121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22290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2DDD16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2</w:t>
            </w:r>
          </w:p>
        </w:tc>
        <w:tc>
          <w:tcPr>
            <w:tcW w:w="2103" w:type="dxa"/>
            <w:vAlign w:val="center"/>
          </w:tcPr>
          <w:p w14:paraId="4017467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32291D1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6006</w:t>
            </w:r>
          </w:p>
        </w:tc>
        <w:tc>
          <w:tcPr>
            <w:tcW w:w="1200" w:type="dxa"/>
            <w:vAlign w:val="center"/>
          </w:tcPr>
          <w:p w14:paraId="16D8EAC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39F31A3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2B0B4B3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0F99C58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21C5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2E8FC68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w:t>
            </w:r>
          </w:p>
        </w:tc>
        <w:tc>
          <w:tcPr>
            <w:tcW w:w="2103" w:type="dxa"/>
            <w:vAlign w:val="center"/>
          </w:tcPr>
          <w:p w14:paraId="5448818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7489F1F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6209</w:t>
            </w:r>
          </w:p>
        </w:tc>
        <w:tc>
          <w:tcPr>
            <w:tcW w:w="1200" w:type="dxa"/>
            <w:vAlign w:val="center"/>
          </w:tcPr>
          <w:p w14:paraId="02AE2F5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4754493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2BCBCF2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517D565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28BE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30789C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4</w:t>
            </w:r>
          </w:p>
        </w:tc>
        <w:tc>
          <w:tcPr>
            <w:tcW w:w="2103" w:type="dxa"/>
            <w:vAlign w:val="center"/>
          </w:tcPr>
          <w:p w14:paraId="28FFACB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23EB4C3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NU209</w:t>
            </w:r>
          </w:p>
        </w:tc>
        <w:tc>
          <w:tcPr>
            <w:tcW w:w="1200" w:type="dxa"/>
            <w:vAlign w:val="center"/>
          </w:tcPr>
          <w:p w14:paraId="1ECCC2F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7D0BC63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7EC8B5B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374DF0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411B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D70661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5</w:t>
            </w:r>
          </w:p>
        </w:tc>
        <w:tc>
          <w:tcPr>
            <w:tcW w:w="2103" w:type="dxa"/>
            <w:vAlign w:val="center"/>
          </w:tcPr>
          <w:p w14:paraId="6A003C9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6DA6027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NU306</w:t>
            </w:r>
          </w:p>
        </w:tc>
        <w:tc>
          <w:tcPr>
            <w:tcW w:w="1200" w:type="dxa"/>
            <w:vAlign w:val="center"/>
          </w:tcPr>
          <w:p w14:paraId="69B017B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6C87D70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5BE95F3A">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2</w:t>
            </w:r>
          </w:p>
        </w:tc>
        <w:tc>
          <w:tcPr>
            <w:tcW w:w="777" w:type="dxa"/>
            <w:vAlign w:val="center"/>
          </w:tcPr>
          <w:p w14:paraId="421E662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715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07218BB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w:t>
            </w:r>
          </w:p>
        </w:tc>
        <w:tc>
          <w:tcPr>
            <w:tcW w:w="2103" w:type="dxa"/>
            <w:vAlign w:val="center"/>
          </w:tcPr>
          <w:p w14:paraId="1E7D5FC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5EE23AF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6308</w:t>
            </w:r>
          </w:p>
        </w:tc>
        <w:tc>
          <w:tcPr>
            <w:tcW w:w="1200" w:type="dxa"/>
            <w:vAlign w:val="center"/>
          </w:tcPr>
          <w:p w14:paraId="2707B9F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4A94D64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4103EC1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42E72B9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4603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22234BA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7</w:t>
            </w:r>
          </w:p>
        </w:tc>
        <w:tc>
          <w:tcPr>
            <w:tcW w:w="2103" w:type="dxa"/>
            <w:vAlign w:val="center"/>
          </w:tcPr>
          <w:p w14:paraId="4D582C8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w:t>
            </w:r>
          </w:p>
        </w:tc>
        <w:tc>
          <w:tcPr>
            <w:tcW w:w="1337" w:type="dxa"/>
            <w:vAlign w:val="center"/>
          </w:tcPr>
          <w:p w14:paraId="60095E9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NU308</w:t>
            </w:r>
          </w:p>
        </w:tc>
        <w:tc>
          <w:tcPr>
            <w:tcW w:w="1200" w:type="dxa"/>
            <w:vAlign w:val="center"/>
          </w:tcPr>
          <w:p w14:paraId="15F2005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SKF/FAG</w:t>
            </w:r>
          </w:p>
        </w:tc>
        <w:tc>
          <w:tcPr>
            <w:tcW w:w="1314" w:type="dxa"/>
            <w:vAlign w:val="center"/>
          </w:tcPr>
          <w:p w14:paraId="2724C0E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轴承钢</w:t>
            </w:r>
          </w:p>
        </w:tc>
        <w:tc>
          <w:tcPr>
            <w:tcW w:w="834" w:type="dxa"/>
            <w:vAlign w:val="center"/>
          </w:tcPr>
          <w:p w14:paraId="3E9C310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CFB57F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34C8B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19A4EF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8</w:t>
            </w:r>
          </w:p>
        </w:tc>
        <w:tc>
          <w:tcPr>
            <w:tcW w:w="2103" w:type="dxa"/>
            <w:vAlign w:val="center"/>
          </w:tcPr>
          <w:p w14:paraId="68818F2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机油滤器</w:t>
            </w:r>
          </w:p>
        </w:tc>
        <w:tc>
          <w:tcPr>
            <w:tcW w:w="1337" w:type="dxa"/>
            <w:vAlign w:val="center"/>
          </w:tcPr>
          <w:p w14:paraId="54A5034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45CC399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173516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4618BE6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589F5EC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7676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7389FB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9</w:t>
            </w:r>
          </w:p>
        </w:tc>
        <w:tc>
          <w:tcPr>
            <w:tcW w:w="2103" w:type="dxa"/>
            <w:vAlign w:val="center"/>
          </w:tcPr>
          <w:p w14:paraId="44B2A1F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导向轴承</w:t>
            </w:r>
          </w:p>
        </w:tc>
        <w:tc>
          <w:tcPr>
            <w:tcW w:w="1337" w:type="dxa"/>
            <w:vAlign w:val="center"/>
          </w:tcPr>
          <w:p w14:paraId="2FB3620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1986932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06B467A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石墨</w:t>
            </w:r>
          </w:p>
        </w:tc>
        <w:tc>
          <w:tcPr>
            <w:tcW w:w="834" w:type="dxa"/>
            <w:vAlign w:val="center"/>
          </w:tcPr>
          <w:p w14:paraId="3D1DE75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56F4CCF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CEB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19E5C2D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10</w:t>
            </w:r>
          </w:p>
        </w:tc>
        <w:tc>
          <w:tcPr>
            <w:tcW w:w="2103" w:type="dxa"/>
            <w:vAlign w:val="center"/>
          </w:tcPr>
          <w:p w14:paraId="18ABAA0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密封套件</w:t>
            </w:r>
          </w:p>
        </w:tc>
        <w:tc>
          <w:tcPr>
            <w:tcW w:w="1337" w:type="dxa"/>
            <w:vAlign w:val="center"/>
          </w:tcPr>
          <w:p w14:paraId="25DFC49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全套多种</w:t>
            </w:r>
          </w:p>
        </w:tc>
        <w:tc>
          <w:tcPr>
            <w:tcW w:w="1200" w:type="dxa"/>
            <w:vAlign w:val="center"/>
          </w:tcPr>
          <w:p w14:paraId="1C617B8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593ED96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43671B3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70DD610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125C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59F323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11</w:t>
            </w:r>
          </w:p>
        </w:tc>
        <w:tc>
          <w:tcPr>
            <w:tcW w:w="2103" w:type="dxa"/>
            <w:vAlign w:val="center"/>
          </w:tcPr>
          <w:p w14:paraId="2B1BBBD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雾化盘内六角螺栓</w:t>
            </w:r>
          </w:p>
        </w:tc>
        <w:tc>
          <w:tcPr>
            <w:tcW w:w="1337" w:type="dxa"/>
            <w:vAlign w:val="center"/>
          </w:tcPr>
          <w:p w14:paraId="3D011D5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M8*35 c276</w:t>
            </w:r>
          </w:p>
        </w:tc>
        <w:tc>
          <w:tcPr>
            <w:tcW w:w="1200" w:type="dxa"/>
            <w:vAlign w:val="center"/>
          </w:tcPr>
          <w:p w14:paraId="1BFF9D7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CFA10C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25E55B8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8</w:t>
            </w:r>
          </w:p>
        </w:tc>
        <w:tc>
          <w:tcPr>
            <w:tcW w:w="777" w:type="dxa"/>
            <w:vAlign w:val="center"/>
          </w:tcPr>
          <w:p w14:paraId="16A6301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1ED0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FC89B8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12</w:t>
            </w:r>
          </w:p>
        </w:tc>
        <w:tc>
          <w:tcPr>
            <w:tcW w:w="2103" w:type="dxa"/>
            <w:vAlign w:val="center"/>
          </w:tcPr>
          <w:p w14:paraId="4507744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雾化盘内六角螺栓</w:t>
            </w:r>
          </w:p>
        </w:tc>
        <w:tc>
          <w:tcPr>
            <w:tcW w:w="1337" w:type="dxa"/>
            <w:vAlign w:val="center"/>
          </w:tcPr>
          <w:p w14:paraId="3486D13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M8*8 c276</w:t>
            </w:r>
          </w:p>
        </w:tc>
        <w:tc>
          <w:tcPr>
            <w:tcW w:w="1200" w:type="dxa"/>
            <w:vAlign w:val="center"/>
          </w:tcPr>
          <w:p w14:paraId="24A3A78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426F4C9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6DEF3F1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4</w:t>
            </w:r>
          </w:p>
        </w:tc>
        <w:tc>
          <w:tcPr>
            <w:tcW w:w="777" w:type="dxa"/>
            <w:vAlign w:val="center"/>
          </w:tcPr>
          <w:p w14:paraId="5CDF58C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66232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6CD1D5A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13</w:t>
            </w:r>
          </w:p>
        </w:tc>
        <w:tc>
          <w:tcPr>
            <w:tcW w:w="2103" w:type="dxa"/>
            <w:vAlign w:val="center"/>
          </w:tcPr>
          <w:p w14:paraId="2EB6B47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料液分配盘内六角螺栓</w:t>
            </w:r>
          </w:p>
        </w:tc>
        <w:tc>
          <w:tcPr>
            <w:tcW w:w="1337" w:type="dxa"/>
            <w:vAlign w:val="center"/>
          </w:tcPr>
          <w:p w14:paraId="45C2C20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M8*70 c276</w:t>
            </w:r>
          </w:p>
        </w:tc>
        <w:tc>
          <w:tcPr>
            <w:tcW w:w="1200" w:type="dxa"/>
            <w:vAlign w:val="center"/>
          </w:tcPr>
          <w:p w14:paraId="505752B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23316D4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12B2A01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7</w:t>
            </w:r>
          </w:p>
        </w:tc>
        <w:tc>
          <w:tcPr>
            <w:tcW w:w="777" w:type="dxa"/>
            <w:vAlign w:val="center"/>
          </w:tcPr>
          <w:p w14:paraId="75E7749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13A3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682DE73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14</w:t>
            </w:r>
          </w:p>
        </w:tc>
        <w:tc>
          <w:tcPr>
            <w:tcW w:w="2103" w:type="dxa"/>
            <w:vAlign w:val="center"/>
          </w:tcPr>
          <w:p w14:paraId="1AAF14E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料液分配盘内六角螺栓</w:t>
            </w:r>
          </w:p>
        </w:tc>
        <w:tc>
          <w:tcPr>
            <w:tcW w:w="1337" w:type="dxa"/>
            <w:vAlign w:val="center"/>
          </w:tcPr>
          <w:p w14:paraId="458B0AB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M10*70 c276</w:t>
            </w:r>
          </w:p>
        </w:tc>
        <w:tc>
          <w:tcPr>
            <w:tcW w:w="1200" w:type="dxa"/>
            <w:vAlign w:val="center"/>
          </w:tcPr>
          <w:p w14:paraId="6BFB98A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3250B06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32334483">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2D5B8B1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3441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5F23F25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15</w:t>
            </w:r>
          </w:p>
        </w:tc>
        <w:tc>
          <w:tcPr>
            <w:tcW w:w="2103" w:type="dxa"/>
            <w:vAlign w:val="center"/>
          </w:tcPr>
          <w:p w14:paraId="1E221F5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隔热桶螺栓</w:t>
            </w:r>
          </w:p>
        </w:tc>
        <w:tc>
          <w:tcPr>
            <w:tcW w:w="1337" w:type="dxa"/>
            <w:vAlign w:val="center"/>
          </w:tcPr>
          <w:p w14:paraId="36EC1DF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M12*15 C276</w:t>
            </w:r>
          </w:p>
        </w:tc>
        <w:tc>
          <w:tcPr>
            <w:tcW w:w="1200" w:type="dxa"/>
            <w:vAlign w:val="center"/>
          </w:tcPr>
          <w:p w14:paraId="6DBA24B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78C986E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哈氏合金</w:t>
            </w:r>
          </w:p>
        </w:tc>
        <w:tc>
          <w:tcPr>
            <w:tcW w:w="834" w:type="dxa"/>
            <w:vAlign w:val="center"/>
          </w:tcPr>
          <w:p w14:paraId="7ED5DF8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8</w:t>
            </w:r>
          </w:p>
        </w:tc>
        <w:tc>
          <w:tcPr>
            <w:tcW w:w="777" w:type="dxa"/>
            <w:vAlign w:val="center"/>
          </w:tcPr>
          <w:p w14:paraId="7CEAEB5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个</w:t>
            </w:r>
          </w:p>
        </w:tc>
      </w:tr>
      <w:tr w14:paraId="5075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72C521F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16</w:t>
            </w:r>
          </w:p>
        </w:tc>
        <w:tc>
          <w:tcPr>
            <w:tcW w:w="2103" w:type="dxa"/>
            <w:vAlign w:val="center"/>
          </w:tcPr>
          <w:p w14:paraId="064571F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回油检视管（含两个不锈钢管夹）</w:t>
            </w:r>
          </w:p>
        </w:tc>
        <w:tc>
          <w:tcPr>
            <w:tcW w:w="1337" w:type="dxa"/>
            <w:vAlign w:val="center"/>
          </w:tcPr>
          <w:p w14:paraId="3A2C58D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ID8*OD13*350</w:t>
            </w:r>
          </w:p>
        </w:tc>
        <w:tc>
          <w:tcPr>
            <w:tcW w:w="1200" w:type="dxa"/>
            <w:vAlign w:val="center"/>
          </w:tcPr>
          <w:p w14:paraId="1ABBDADF">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14AEE45C">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539C789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3574114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条</w:t>
            </w:r>
          </w:p>
        </w:tc>
      </w:tr>
      <w:tr w14:paraId="2630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0CDB4FBE">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17</w:t>
            </w:r>
          </w:p>
        </w:tc>
        <w:tc>
          <w:tcPr>
            <w:tcW w:w="2103" w:type="dxa"/>
            <w:vAlign w:val="center"/>
          </w:tcPr>
          <w:p w14:paraId="530AE0E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石灰浆管快速接头</w:t>
            </w:r>
          </w:p>
        </w:tc>
        <w:tc>
          <w:tcPr>
            <w:tcW w:w="1337" w:type="dxa"/>
            <w:vAlign w:val="center"/>
          </w:tcPr>
          <w:p w14:paraId="64C70FD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配石灰浆管</w:t>
            </w:r>
          </w:p>
        </w:tc>
        <w:tc>
          <w:tcPr>
            <w:tcW w:w="1200" w:type="dxa"/>
            <w:vAlign w:val="center"/>
          </w:tcPr>
          <w:p w14:paraId="6729F7F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6DAF701D">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316L</w:t>
            </w:r>
          </w:p>
        </w:tc>
        <w:tc>
          <w:tcPr>
            <w:tcW w:w="834" w:type="dxa"/>
            <w:vAlign w:val="center"/>
          </w:tcPr>
          <w:p w14:paraId="484B548B">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48A075D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416D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0BDB665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18</w:t>
            </w:r>
          </w:p>
        </w:tc>
        <w:tc>
          <w:tcPr>
            <w:tcW w:w="2103" w:type="dxa"/>
            <w:vAlign w:val="center"/>
          </w:tcPr>
          <w:p w14:paraId="54E2BAC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工艺水管快速接头</w:t>
            </w:r>
          </w:p>
        </w:tc>
        <w:tc>
          <w:tcPr>
            <w:tcW w:w="1337" w:type="dxa"/>
            <w:vAlign w:val="center"/>
          </w:tcPr>
          <w:p w14:paraId="1BD1113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配工艺水管</w:t>
            </w:r>
          </w:p>
        </w:tc>
        <w:tc>
          <w:tcPr>
            <w:tcW w:w="1200" w:type="dxa"/>
            <w:vAlign w:val="center"/>
          </w:tcPr>
          <w:p w14:paraId="1CD9939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48BF1D88">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316L</w:t>
            </w:r>
          </w:p>
        </w:tc>
        <w:tc>
          <w:tcPr>
            <w:tcW w:w="834" w:type="dxa"/>
            <w:vAlign w:val="center"/>
          </w:tcPr>
          <w:p w14:paraId="6FBFF165">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331D11A0">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套</w:t>
            </w:r>
          </w:p>
        </w:tc>
      </w:tr>
      <w:tr w14:paraId="4216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vAlign w:val="center"/>
          </w:tcPr>
          <w:p w14:paraId="350AB04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19</w:t>
            </w:r>
          </w:p>
        </w:tc>
        <w:tc>
          <w:tcPr>
            <w:tcW w:w="2103" w:type="dxa"/>
            <w:vAlign w:val="center"/>
          </w:tcPr>
          <w:p w14:paraId="09EBDFC7">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无铜防粘油脂</w:t>
            </w:r>
          </w:p>
        </w:tc>
        <w:tc>
          <w:tcPr>
            <w:tcW w:w="1337" w:type="dxa"/>
            <w:vAlign w:val="center"/>
          </w:tcPr>
          <w:p w14:paraId="2F8DF5B9">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F100专用</w:t>
            </w:r>
          </w:p>
        </w:tc>
        <w:tc>
          <w:tcPr>
            <w:tcW w:w="1200" w:type="dxa"/>
            <w:vAlign w:val="center"/>
          </w:tcPr>
          <w:p w14:paraId="7A181CE4">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1314" w:type="dxa"/>
            <w:vAlign w:val="center"/>
          </w:tcPr>
          <w:p w14:paraId="2803B146">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p>
        </w:tc>
        <w:tc>
          <w:tcPr>
            <w:tcW w:w="834" w:type="dxa"/>
            <w:vAlign w:val="center"/>
          </w:tcPr>
          <w:p w14:paraId="35B9B0D1">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snapToGrid w:val="0"/>
                <w:color w:val="auto"/>
                <w:kern w:val="2"/>
                <w:sz w:val="18"/>
                <w:szCs w:val="18"/>
                <w:lang w:val="en-US" w:eastAsia="zh-CN" w:bidi="ar-SA"/>
              </w:rPr>
              <w:t>1</w:t>
            </w:r>
          </w:p>
        </w:tc>
        <w:tc>
          <w:tcPr>
            <w:tcW w:w="777" w:type="dxa"/>
            <w:vAlign w:val="center"/>
          </w:tcPr>
          <w:p w14:paraId="27415932">
            <w:pPr>
              <w:tabs>
                <w:tab w:val="left" w:pos="567"/>
              </w:tabs>
              <w:spacing w:line="360" w:lineRule="auto"/>
              <w:jc w:val="center"/>
              <w:rPr>
                <w:rFonts w:hint="eastAsia" w:ascii="宋体" w:hAnsi="Arial" w:cs="Arial" w:eastAsiaTheme="minorEastAsia"/>
                <w:snapToGrid w:val="0"/>
                <w:color w:val="auto"/>
                <w:kern w:val="2"/>
                <w:sz w:val="18"/>
                <w:szCs w:val="18"/>
                <w:lang w:val="en-US" w:eastAsia="zh-CN" w:bidi="ar-SA"/>
              </w:rPr>
            </w:pPr>
            <w:r>
              <w:rPr>
                <w:rFonts w:hint="eastAsia" w:ascii="宋体" w:hAnsi="Arial" w:cs="Arial" w:eastAsiaTheme="minorEastAsia"/>
                <w:snapToGrid w:val="0"/>
                <w:color w:val="auto"/>
                <w:kern w:val="2"/>
                <w:sz w:val="18"/>
                <w:szCs w:val="18"/>
                <w:lang w:val="en-US" w:eastAsia="zh-CN" w:bidi="ar-SA"/>
              </w:rPr>
              <w:t>支</w:t>
            </w:r>
          </w:p>
        </w:tc>
      </w:tr>
    </w:tbl>
    <w:p w14:paraId="16A877C9">
      <w:pPr>
        <w:pStyle w:val="3"/>
        <w:numPr>
          <w:ilvl w:val="0"/>
          <w:numId w:val="0"/>
        </w:numPr>
        <w:ind w:firstLine="480" w:firstLineChars="200"/>
        <w:rPr>
          <w:rFonts w:hint="eastAsia"/>
          <w:b/>
          <w:bCs/>
          <w:color w:val="auto"/>
          <w:lang w:val="en-US" w:eastAsia="zh-CN"/>
        </w:rPr>
      </w:pPr>
      <w:r>
        <w:rPr>
          <w:rFonts w:hint="eastAsia" w:ascii="宋体"/>
          <w:color w:val="auto"/>
          <w:lang w:val="en-US" w:eastAsia="zh-CN"/>
        </w:rPr>
        <w:t>注：若需更换清单之外配件，由</w:t>
      </w:r>
      <w:r>
        <w:rPr>
          <w:rFonts w:hint="eastAsia"/>
          <w:color w:val="auto"/>
          <w:lang w:val="en-US" w:eastAsia="zh-CN"/>
        </w:rPr>
        <w:t>甲方</w:t>
      </w:r>
      <w:r>
        <w:rPr>
          <w:rFonts w:hint="eastAsia" w:ascii="宋体"/>
          <w:color w:val="auto"/>
          <w:lang w:val="en-US" w:eastAsia="zh-CN"/>
        </w:rPr>
        <w:t>负责采购，</w:t>
      </w:r>
      <w:r>
        <w:rPr>
          <w:rFonts w:hint="eastAsia"/>
          <w:color w:val="auto"/>
          <w:lang w:val="en-US" w:eastAsia="zh-CN"/>
        </w:rPr>
        <w:t>乙方免费</w:t>
      </w:r>
      <w:r>
        <w:rPr>
          <w:rFonts w:hint="eastAsia" w:ascii="宋体"/>
          <w:color w:val="auto"/>
          <w:lang w:val="en-US" w:eastAsia="zh-CN"/>
        </w:rPr>
        <w:t>负责更换。</w:t>
      </w:r>
    </w:p>
    <w:p w14:paraId="741941B3">
      <w:pPr>
        <w:keepNext w:val="0"/>
        <w:keepLines w:val="0"/>
        <w:pageBreakBefore w:val="0"/>
        <w:numPr>
          <w:ilvl w:val="0"/>
          <w:numId w:val="0"/>
        </w:numPr>
        <w:kinsoku/>
        <w:wordWrap/>
        <w:overflowPunct/>
        <w:topLinePunct w:val="0"/>
        <w:autoSpaceDE/>
        <w:autoSpaceDN/>
        <w:bidi w:val="0"/>
        <w:snapToGrid/>
        <w:spacing w:line="360" w:lineRule="auto"/>
        <w:ind w:firstLine="482" w:firstLineChars="200"/>
        <w:textAlignment w:val="auto"/>
        <w:rPr>
          <w:rFonts w:hint="default" w:ascii="宋体" w:hAnsi="宋体"/>
          <w:b/>
          <w:bCs/>
          <w:color w:val="auto"/>
          <w:sz w:val="24"/>
          <w:lang w:val="en-US" w:eastAsia="zh-CN"/>
        </w:rPr>
      </w:pPr>
      <w:r>
        <w:rPr>
          <w:rFonts w:hint="eastAsia" w:ascii="宋体" w:hAnsi="宋体"/>
          <w:b/>
          <w:bCs/>
          <w:color w:val="auto"/>
          <w:sz w:val="24"/>
          <w:lang w:val="en-US" w:eastAsia="zh-CN"/>
        </w:rPr>
        <w:t>4.技术标准要求：</w:t>
      </w:r>
    </w:p>
    <w:p w14:paraId="766324CC">
      <w:pPr>
        <w:pStyle w:val="3"/>
        <w:numPr>
          <w:ilvl w:val="0"/>
          <w:numId w:val="0"/>
        </w:numPr>
        <w:ind w:firstLine="480" w:firstLineChars="200"/>
        <w:rPr>
          <w:rFonts w:hint="eastAsia" w:ascii="宋体"/>
          <w:color w:val="auto"/>
          <w:lang w:val="en-US" w:eastAsia="zh-CN"/>
        </w:rPr>
      </w:pPr>
      <w:r>
        <w:rPr>
          <w:rFonts w:hint="eastAsia"/>
          <w:color w:val="auto"/>
          <w:lang w:val="en-US" w:eastAsia="zh-CN"/>
        </w:rPr>
        <w:t>4.1</w:t>
      </w:r>
      <w:r>
        <w:rPr>
          <w:rFonts w:hint="eastAsia" w:ascii="宋体"/>
          <w:color w:val="auto"/>
          <w:lang w:val="en-US" w:eastAsia="zh-CN"/>
        </w:rPr>
        <w:t>维保步骤严格按照丹麦GEA-niro公司维保说明</w:t>
      </w:r>
      <w:r>
        <w:rPr>
          <w:rFonts w:hint="eastAsia"/>
          <w:color w:val="auto"/>
          <w:lang w:val="en-US" w:eastAsia="zh-CN"/>
        </w:rPr>
        <w:t>书</w:t>
      </w:r>
      <w:r>
        <w:rPr>
          <w:rFonts w:hint="eastAsia" w:ascii="宋体"/>
          <w:color w:val="auto"/>
          <w:lang w:val="en-US" w:eastAsia="zh-CN"/>
        </w:rPr>
        <w:t>执行，所在进行雾化器组装和解体工作时,建议使用配备的原装工具。维保后雾化器满足以下测量</w:t>
      </w:r>
      <w:r>
        <w:rPr>
          <w:rFonts w:hint="eastAsia"/>
          <w:color w:val="auto"/>
          <w:lang w:val="en-US" w:eastAsia="zh-CN"/>
        </w:rPr>
        <w:t>数据</w:t>
      </w:r>
      <w:r>
        <w:rPr>
          <w:rFonts w:hint="eastAsia" w:ascii="宋体"/>
          <w:color w:val="auto"/>
          <w:lang w:val="en-US" w:eastAsia="zh-CN"/>
        </w:rPr>
        <w:t>要求：</w:t>
      </w:r>
    </w:p>
    <w:p w14:paraId="0D30E7DA">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（1）雾化盘回装后量测下圆0.022至/上圆0.035至0.038mm</w:t>
      </w:r>
      <w:r>
        <w:rPr>
          <w:rFonts w:hint="eastAsia"/>
          <w:color w:val="auto"/>
          <w:lang w:val="en-US" w:eastAsia="zh-CN"/>
        </w:rPr>
        <w:t>；</w:t>
      </w:r>
    </w:p>
    <w:p w14:paraId="318B117B">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（2）轴心量测偏摆0.02至0.022mm</w:t>
      </w:r>
      <w:r>
        <w:rPr>
          <w:rFonts w:hint="eastAsia"/>
          <w:color w:val="auto"/>
          <w:lang w:val="en-US" w:eastAsia="zh-CN"/>
        </w:rPr>
        <w:t>；</w:t>
      </w:r>
    </w:p>
    <w:p w14:paraId="17A7689D">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（3）轴心联轴器间隙1.20至1.35mm</w:t>
      </w:r>
      <w:r>
        <w:rPr>
          <w:rFonts w:hint="eastAsia"/>
          <w:color w:val="auto"/>
          <w:lang w:val="en-US" w:eastAsia="zh-CN"/>
        </w:rPr>
        <w:t>；</w:t>
      </w:r>
    </w:p>
    <w:p w14:paraId="5061F8E5">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（4）振动偏移检测10.5V</w:t>
      </w:r>
      <w:r>
        <w:rPr>
          <w:rFonts w:hint="eastAsia"/>
          <w:color w:val="auto"/>
          <w:lang w:val="en-US" w:eastAsia="zh-CN"/>
        </w:rPr>
        <w:t>；</w:t>
      </w:r>
    </w:p>
    <w:p w14:paraId="1527C2F4">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（5）溢油开关检查正常</w:t>
      </w:r>
      <w:r>
        <w:rPr>
          <w:rFonts w:hint="eastAsia"/>
          <w:color w:val="auto"/>
          <w:lang w:val="en-US" w:eastAsia="zh-CN"/>
        </w:rPr>
        <w:t>；</w:t>
      </w:r>
    </w:p>
    <w:p w14:paraId="7BD12AC1">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（6）油温温度器检测测点110至112奥姆,正常</w:t>
      </w:r>
      <w:r>
        <w:rPr>
          <w:rFonts w:hint="eastAsia"/>
          <w:color w:val="auto"/>
          <w:lang w:val="en-US" w:eastAsia="zh-CN"/>
        </w:rPr>
        <w:t>；</w:t>
      </w:r>
    </w:p>
    <w:p w14:paraId="3A5AA197">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（7）油位开关检测正常</w:t>
      </w:r>
      <w:r>
        <w:rPr>
          <w:rFonts w:hint="eastAsia"/>
          <w:color w:val="auto"/>
          <w:lang w:val="en-US" w:eastAsia="zh-CN"/>
        </w:rPr>
        <w:t>；</w:t>
      </w:r>
    </w:p>
    <w:p w14:paraId="3AD23B3F">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（8）油流量检测正常</w:t>
      </w:r>
      <w:r>
        <w:rPr>
          <w:rFonts w:hint="eastAsia"/>
          <w:color w:val="auto"/>
          <w:lang w:val="en-US" w:eastAsia="zh-CN"/>
        </w:rPr>
        <w:t>；</w:t>
      </w:r>
    </w:p>
    <w:p w14:paraId="469981C2">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（9）油泵经整机运行,吸排油正常</w:t>
      </w:r>
      <w:r>
        <w:rPr>
          <w:rFonts w:hint="eastAsia"/>
          <w:color w:val="auto"/>
          <w:lang w:val="en-US" w:eastAsia="zh-CN"/>
        </w:rPr>
        <w:t>；</w:t>
      </w:r>
    </w:p>
    <w:p w14:paraId="645FDE9B">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w:t>
      </w:r>
      <w:r>
        <w:rPr>
          <w:rFonts w:hint="eastAsia"/>
          <w:color w:val="auto"/>
          <w:lang w:val="en-US" w:eastAsia="zh-CN"/>
        </w:rPr>
        <w:t>10</w:t>
      </w:r>
      <w:r>
        <w:rPr>
          <w:rFonts w:hint="eastAsia" w:ascii="宋体"/>
          <w:color w:val="auto"/>
          <w:lang w:val="en-US" w:eastAsia="zh-CN"/>
        </w:rPr>
        <w:t>)雾化器工作环境的声压水平(SPL)雾化器一米远的SPL是94分贝</w:t>
      </w:r>
      <w:r>
        <w:rPr>
          <w:rFonts w:hint="eastAsia"/>
          <w:color w:val="auto"/>
          <w:lang w:val="en-US" w:eastAsia="zh-CN"/>
        </w:rPr>
        <w:t>；</w:t>
      </w:r>
    </w:p>
    <w:p w14:paraId="0BD1A7FE">
      <w:pPr>
        <w:pStyle w:val="3"/>
        <w:numPr>
          <w:ilvl w:val="0"/>
          <w:numId w:val="0"/>
        </w:numPr>
        <w:ind w:firstLine="480" w:firstLineChars="200"/>
        <w:rPr>
          <w:rFonts w:hint="eastAsia" w:ascii="宋体"/>
          <w:color w:val="auto"/>
          <w:lang w:val="en-US" w:eastAsia="zh-CN"/>
        </w:rPr>
      </w:pPr>
      <w:r>
        <w:rPr>
          <w:rFonts w:hint="eastAsia" w:ascii="宋体"/>
          <w:color w:val="auto"/>
          <w:lang w:val="en-US" w:eastAsia="zh-CN"/>
        </w:rPr>
        <w:t>(1</w:t>
      </w:r>
      <w:r>
        <w:rPr>
          <w:rFonts w:hint="eastAsia"/>
          <w:color w:val="auto"/>
          <w:lang w:val="en-US" w:eastAsia="zh-CN"/>
        </w:rPr>
        <w:t>1</w:t>
      </w:r>
      <w:r>
        <w:rPr>
          <w:rFonts w:hint="eastAsia" w:ascii="宋体"/>
          <w:color w:val="auto"/>
          <w:lang w:val="en-US" w:eastAsia="zh-CN"/>
        </w:rPr>
        <w:t>)外罩和雾化轮之间的间隙必须保持在3mm左右(0.12”)</w:t>
      </w:r>
      <w:r>
        <w:rPr>
          <w:rFonts w:hint="eastAsia"/>
          <w:color w:val="auto"/>
          <w:lang w:val="en-US" w:eastAsia="zh-CN"/>
        </w:rPr>
        <w:t>。</w:t>
      </w:r>
    </w:p>
    <w:p w14:paraId="63A6D728">
      <w:pPr>
        <w:pStyle w:val="3"/>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4.2</w:t>
      </w:r>
      <w:r>
        <w:rPr>
          <w:rFonts w:hint="eastAsia" w:ascii="宋体"/>
          <w:color w:val="auto"/>
          <w:lang w:val="en-US" w:eastAsia="zh-CN"/>
        </w:rPr>
        <w:t>维保后雾化器</w:t>
      </w:r>
      <w:r>
        <w:rPr>
          <w:rFonts w:hint="eastAsia"/>
          <w:color w:val="auto"/>
          <w:lang w:val="en-US" w:eastAsia="zh-CN"/>
        </w:rPr>
        <w:t>在</w:t>
      </w:r>
      <w:r>
        <w:rPr>
          <w:rFonts w:hint="eastAsia" w:ascii="宋体"/>
          <w:color w:val="auto"/>
          <w:lang w:val="en-US" w:eastAsia="zh-CN"/>
        </w:rPr>
        <w:t>运行</w:t>
      </w:r>
      <w:r>
        <w:rPr>
          <w:rFonts w:hint="eastAsia"/>
          <w:color w:val="auto"/>
          <w:lang w:val="en-US" w:eastAsia="zh-CN"/>
        </w:rPr>
        <w:t>时满足以下标准：</w:t>
      </w:r>
    </w:p>
    <w:p w14:paraId="41C9AD3D">
      <w:pPr>
        <w:pStyle w:val="3"/>
        <w:numPr>
          <w:ilvl w:val="0"/>
          <w:numId w:val="0"/>
        </w:numPr>
        <w:ind w:firstLine="480" w:firstLineChars="200"/>
        <w:rPr>
          <w:rFonts w:hint="eastAsia"/>
          <w:color w:val="auto"/>
          <w:lang w:val="en-US" w:eastAsia="zh-CN"/>
        </w:rPr>
      </w:pPr>
      <w:r>
        <w:rPr>
          <w:rFonts w:hint="eastAsia"/>
          <w:color w:val="auto"/>
          <w:lang w:val="en-US" w:eastAsia="zh-CN"/>
        </w:rPr>
        <w:t>（1）</w:t>
      </w:r>
      <w:r>
        <w:rPr>
          <w:rFonts w:hint="eastAsia" w:ascii="宋体"/>
          <w:color w:val="auto"/>
          <w:lang w:val="en-US" w:eastAsia="zh-CN"/>
        </w:rPr>
        <w:t>油温不大于80℃</w:t>
      </w:r>
      <w:r>
        <w:rPr>
          <w:rFonts w:hint="eastAsia"/>
          <w:color w:val="auto"/>
          <w:lang w:val="en-US" w:eastAsia="zh-CN"/>
        </w:rPr>
        <w:t>；</w:t>
      </w:r>
    </w:p>
    <w:p w14:paraId="6E711940">
      <w:pPr>
        <w:pStyle w:val="3"/>
        <w:numPr>
          <w:ilvl w:val="0"/>
          <w:numId w:val="0"/>
        </w:numPr>
        <w:ind w:firstLine="480" w:firstLineChars="200"/>
        <w:rPr>
          <w:rFonts w:hint="eastAsia"/>
          <w:color w:val="auto"/>
          <w:lang w:val="en-US" w:eastAsia="zh-CN"/>
        </w:rPr>
      </w:pPr>
      <w:r>
        <w:rPr>
          <w:rFonts w:hint="eastAsia"/>
          <w:color w:val="auto"/>
          <w:lang w:val="en-US" w:eastAsia="zh-CN"/>
        </w:rPr>
        <w:t>（2）</w:t>
      </w:r>
      <w:r>
        <w:rPr>
          <w:rFonts w:hint="eastAsia" w:ascii="宋体"/>
          <w:color w:val="auto"/>
          <w:lang w:val="en-US" w:eastAsia="zh-CN"/>
        </w:rPr>
        <w:t>轴振动不大于100um且稳定</w:t>
      </w:r>
      <w:r>
        <w:rPr>
          <w:rFonts w:hint="eastAsia"/>
          <w:color w:val="auto"/>
          <w:lang w:val="en-US" w:eastAsia="zh-CN"/>
        </w:rPr>
        <w:t>；</w:t>
      </w:r>
    </w:p>
    <w:p w14:paraId="1FAC4DA0">
      <w:pPr>
        <w:pStyle w:val="3"/>
        <w:numPr>
          <w:ilvl w:val="0"/>
          <w:numId w:val="0"/>
        </w:numPr>
        <w:ind w:firstLine="480" w:firstLineChars="200"/>
        <w:rPr>
          <w:rFonts w:hint="eastAsia"/>
          <w:color w:val="auto"/>
          <w:lang w:val="en-US" w:eastAsia="zh-CN"/>
        </w:rPr>
      </w:pPr>
      <w:r>
        <w:rPr>
          <w:rFonts w:hint="eastAsia"/>
          <w:color w:val="auto"/>
          <w:lang w:val="en-US" w:eastAsia="zh-CN"/>
        </w:rPr>
        <w:t>（3）</w:t>
      </w:r>
      <w:r>
        <w:rPr>
          <w:rFonts w:hint="eastAsia" w:ascii="宋体"/>
          <w:color w:val="auto"/>
          <w:lang w:val="en-US" w:eastAsia="zh-CN"/>
        </w:rPr>
        <w:t>喷浆流量2-10t/h</w:t>
      </w:r>
      <w:r>
        <w:rPr>
          <w:rFonts w:hint="eastAsia"/>
          <w:color w:val="auto"/>
          <w:lang w:val="en-US" w:eastAsia="zh-CN"/>
        </w:rPr>
        <w:t>；</w:t>
      </w:r>
    </w:p>
    <w:p w14:paraId="6B308E15">
      <w:pPr>
        <w:pStyle w:val="3"/>
        <w:numPr>
          <w:ilvl w:val="0"/>
          <w:numId w:val="0"/>
        </w:numPr>
        <w:ind w:firstLine="480" w:firstLineChars="200"/>
        <w:rPr>
          <w:rFonts w:hint="eastAsia" w:ascii="宋体"/>
          <w:color w:val="auto"/>
          <w:lang w:val="en-US" w:eastAsia="zh-CN"/>
        </w:rPr>
      </w:pPr>
      <w:r>
        <w:rPr>
          <w:rFonts w:hint="eastAsia"/>
          <w:color w:val="auto"/>
          <w:lang w:val="en-US" w:eastAsia="zh-CN"/>
        </w:rPr>
        <w:t>（4）</w:t>
      </w:r>
      <w:r>
        <w:rPr>
          <w:rFonts w:hint="eastAsia" w:ascii="宋体"/>
          <w:color w:val="auto"/>
          <w:lang w:val="en-US" w:eastAsia="zh-CN"/>
        </w:rPr>
        <w:t>维保后雾化器</w:t>
      </w:r>
      <w:r>
        <w:rPr>
          <w:rFonts w:hint="eastAsia"/>
          <w:color w:val="auto"/>
          <w:lang w:val="en-US" w:eastAsia="zh-CN"/>
        </w:rPr>
        <w:t>运行稳定可靠</w:t>
      </w:r>
      <w:r>
        <w:rPr>
          <w:rFonts w:hint="eastAsia" w:ascii="宋体"/>
          <w:color w:val="auto"/>
          <w:lang w:val="en-US" w:eastAsia="zh-CN"/>
        </w:rPr>
        <w:t>并且相关的烟气指标达能够控制在合格标准范围内。</w:t>
      </w:r>
    </w:p>
    <w:p w14:paraId="57DD54AF">
      <w:pPr>
        <w:pStyle w:val="3"/>
        <w:numPr>
          <w:ilvl w:val="0"/>
          <w:numId w:val="0"/>
        </w:numPr>
        <w:ind w:firstLine="480" w:firstLineChars="200"/>
        <w:rPr>
          <w:rFonts w:hint="default"/>
          <w:b w:val="0"/>
          <w:bCs w:val="0"/>
          <w:color w:val="auto"/>
          <w:lang w:val="en-US" w:eastAsia="zh-CN"/>
        </w:rPr>
      </w:pPr>
      <w:r>
        <w:rPr>
          <w:rFonts w:hint="eastAsia"/>
          <w:b w:val="0"/>
          <w:bCs w:val="0"/>
          <w:color w:val="auto"/>
          <w:lang w:val="en-US" w:eastAsia="zh-CN"/>
        </w:rPr>
        <w:t>4.3.</w:t>
      </w:r>
      <w:r>
        <w:rPr>
          <w:rFonts w:hint="eastAsia" w:ascii="宋体"/>
          <w:b w:val="0"/>
          <w:bCs w:val="0"/>
          <w:color w:val="auto"/>
          <w:lang w:val="en-US" w:eastAsia="zh-CN"/>
        </w:rPr>
        <w:t>质保期为</w:t>
      </w:r>
      <w:r>
        <w:rPr>
          <w:rFonts w:hint="eastAsia"/>
          <w:b w:val="0"/>
          <w:bCs w:val="0"/>
          <w:color w:val="auto"/>
          <w:lang w:val="en-US" w:eastAsia="zh-CN"/>
        </w:rPr>
        <w:t>验收合格后12个月</w:t>
      </w:r>
      <w:r>
        <w:rPr>
          <w:rFonts w:hint="eastAsia" w:ascii="宋体"/>
          <w:b w:val="0"/>
          <w:bCs w:val="0"/>
          <w:color w:val="auto"/>
          <w:lang w:val="en-US" w:eastAsia="zh-CN"/>
        </w:rPr>
        <w:t>。</w:t>
      </w:r>
    </w:p>
    <w:p w14:paraId="67BCFFAD">
      <w:pPr>
        <w:pStyle w:val="3"/>
        <w:numPr>
          <w:ilvl w:val="0"/>
          <w:numId w:val="0"/>
        </w:numPr>
        <w:ind w:firstLine="482" w:firstLineChars="200"/>
        <w:rPr>
          <w:rFonts w:hint="eastAsia"/>
          <w:b/>
          <w:bCs/>
          <w:color w:val="auto"/>
          <w:lang w:val="en-US" w:eastAsia="zh-CN"/>
        </w:rPr>
      </w:pPr>
      <w:r>
        <w:rPr>
          <w:rFonts w:hint="eastAsia" w:cs="Arial"/>
          <w:b/>
          <w:bCs/>
          <w:snapToGrid w:val="0"/>
          <w:color w:val="auto"/>
          <w:kern w:val="2"/>
          <w:sz w:val="24"/>
          <w:szCs w:val="21"/>
          <w:lang w:val="en-US" w:eastAsia="zh-CN" w:bidi="ar-SA"/>
        </w:rPr>
        <w:t>5.</w:t>
      </w:r>
      <w:r>
        <w:rPr>
          <w:rFonts w:hint="eastAsia"/>
          <w:b/>
          <w:bCs/>
          <w:color w:val="auto"/>
          <w:lang w:val="en-US" w:eastAsia="zh-CN"/>
        </w:rPr>
        <w:t>服务和质量要求</w:t>
      </w:r>
    </w:p>
    <w:p w14:paraId="2E3FCD82">
      <w:pPr>
        <w:pStyle w:val="3"/>
        <w:numPr>
          <w:ilvl w:val="0"/>
          <w:numId w:val="0"/>
        </w:numPr>
        <w:ind w:firstLine="480" w:firstLineChars="200"/>
        <w:rPr>
          <w:rFonts w:hint="eastAsia" w:ascii="宋体"/>
          <w:color w:val="auto"/>
          <w:lang w:val="en-US" w:eastAsia="zh-CN"/>
        </w:rPr>
      </w:pPr>
      <w:r>
        <w:rPr>
          <w:rFonts w:hint="eastAsia"/>
          <w:color w:val="auto"/>
          <w:lang w:val="en-US" w:eastAsia="zh-CN"/>
        </w:rPr>
        <w:t>5.1乙方</w:t>
      </w:r>
      <w:r>
        <w:rPr>
          <w:rFonts w:hint="eastAsia" w:ascii="宋体"/>
          <w:color w:val="auto"/>
          <w:lang w:val="en-US" w:eastAsia="zh-CN"/>
        </w:rPr>
        <w:t>根据</w:t>
      </w:r>
      <w:r>
        <w:rPr>
          <w:rFonts w:hint="eastAsia"/>
          <w:color w:val="auto"/>
          <w:lang w:val="en-US" w:eastAsia="zh-CN"/>
        </w:rPr>
        <w:t>甲方</w:t>
      </w:r>
      <w:r>
        <w:rPr>
          <w:rFonts w:hint="eastAsia" w:ascii="宋体"/>
          <w:color w:val="auto"/>
          <w:lang w:val="en-US" w:eastAsia="zh-CN"/>
        </w:rPr>
        <w:t>的要求提交派到现场服务的技术人员名单及到场时间，</w:t>
      </w:r>
      <w:r>
        <w:rPr>
          <w:rFonts w:hint="eastAsia"/>
          <w:color w:val="auto"/>
          <w:lang w:val="en-US" w:eastAsia="zh-CN"/>
        </w:rPr>
        <w:t>甲方</w:t>
      </w:r>
      <w:r>
        <w:rPr>
          <w:rFonts w:hint="eastAsia" w:ascii="宋体"/>
          <w:color w:val="auto"/>
          <w:lang w:val="en-US" w:eastAsia="zh-CN"/>
        </w:rPr>
        <w:t>予以确认。</w:t>
      </w:r>
    </w:p>
    <w:p w14:paraId="0C343D58">
      <w:pPr>
        <w:pStyle w:val="3"/>
        <w:numPr>
          <w:ilvl w:val="0"/>
          <w:numId w:val="0"/>
        </w:numPr>
        <w:ind w:firstLine="480" w:firstLineChars="200"/>
        <w:rPr>
          <w:rFonts w:hint="eastAsia" w:ascii="宋体"/>
          <w:color w:val="auto"/>
          <w:lang w:val="en-US" w:eastAsia="zh-CN"/>
        </w:rPr>
      </w:pPr>
      <w:r>
        <w:rPr>
          <w:rFonts w:hint="eastAsia"/>
          <w:color w:val="auto"/>
          <w:lang w:val="en-US" w:eastAsia="zh-CN"/>
        </w:rPr>
        <w:t>5.2甲方</w:t>
      </w:r>
      <w:r>
        <w:rPr>
          <w:rFonts w:hint="eastAsia" w:ascii="宋体"/>
          <w:color w:val="auto"/>
          <w:lang w:val="en-US" w:eastAsia="zh-CN"/>
        </w:rPr>
        <w:t>有权提出更换不符合要求的现场服务人员，</w:t>
      </w:r>
      <w:r>
        <w:rPr>
          <w:rFonts w:hint="eastAsia"/>
          <w:color w:val="auto"/>
          <w:lang w:val="en-US" w:eastAsia="zh-CN"/>
        </w:rPr>
        <w:t>乙方</w:t>
      </w:r>
      <w:r>
        <w:rPr>
          <w:rFonts w:hint="eastAsia" w:ascii="宋体"/>
          <w:color w:val="auto"/>
          <w:lang w:val="en-US" w:eastAsia="zh-CN"/>
        </w:rPr>
        <w:t>应根据现场需要，重新选派</w:t>
      </w:r>
      <w:r>
        <w:rPr>
          <w:rFonts w:hint="eastAsia"/>
          <w:color w:val="auto"/>
          <w:lang w:val="en-US" w:eastAsia="zh-CN"/>
        </w:rPr>
        <w:t>甲方</w:t>
      </w:r>
      <w:r>
        <w:rPr>
          <w:rFonts w:hint="eastAsia" w:ascii="宋体"/>
          <w:color w:val="auto"/>
          <w:lang w:val="en-US" w:eastAsia="zh-CN"/>
        </w:rPr>
        <w:t>认可的服务人员。</w:t>
      </w:r>
    </w:p>
    <w:p w14:paraId="6E2BC7E4">
      <w:pPr>
        <w:pStyle w:val="3"/>
        <w:numPr>
          <w:ilvl w:val="0"/>
          <w:numId w:val="0"/>
        </w:numPr>
        <w:ind w:firstLine="480" w:firstLineChars="200"/>
        <w:rPr>
          <w:rFonts w:hint="eastAsia" w:ascii="宋体"/>
          <w:color w:val="auto"/>
          <w:lang w:val="en-US" w:eastAsia="zh-CN"/>
        </w:rPr>
      </w:pPr>
      <w:r>
        <w:rPr>
          <w:rFonts w:hint="eastAsia"/>
          <w:color w:val="auto"/>
          <w:lang w:val="en-US" w:eastAsia="zh-CN"/>
        </w:rPr>
        <w:t>5.3乙方</w:t>
      </w:r>
      <w:r>
        <w:rPr>
          <w:rFonts w:hint="eastAsia" w:ascii="宋体"/>
          <w:color w:val="auto"/>
          <w:lang w:val="en-US" w:eastAsia="zh-CN"/>
        </w:rPr>
        <w:t>应及时提供与本项目有关的维护、安装、调试、验收、性能验收试验、运行、检修等相应的技术指导、技术配合、技术培训等全过程的服务。</w:t>
      </w:r>
    </w:p>
    <w:p w14:paraId="54E3D870">
      <w:pPr>
        <w:pStyle w:val="3"/>
        <w:numPr>
          <w:ilvl w:val="0"/>
          <w:numId w:val="0"/>
        </w:numPr>
        <w:ind w:firstLine="480" w:firstLineChars="200"/>
        <w:rPr>
          <w:rFonts w:hint="eastAsia" w:ascii="宋体"/>
          <w:color w:val="auto"/>
          <w:lang w:val="en-US" w:eastAsia="zh-CN"/>
        </w:rPr>
      </w:pPr>
      <w:r>
        <w:rPr>
          <w:rFonts w:hint="eastAsia"/>
          <w:color w:val="auto"/>
          <w:lang w:val="en-US" w:eastAsia="zh-CN"/>
        </w:rPr>
        <w:t>5.4乙方</w:t>
      </w:r>
      <w:r>
        <w:rPr>
          <w:rFonts w:hint="eastAsia" w:ascii="宋体"/>
          <w:color w:val="auto"/>
          <w:lang w:val="en-US" w:eastAsia="zh-CN"/>
        </w:rPr>
        <w:t>需派代表到现场进行技术服务，按照技术资料进行维保，并负责解决本项目在安装调试、试运行中发现的有关问题。</w:t>
      </w:r>
    </w:p>
    <w:p w14:paraId="0E4CAE16">
      <w:pPr>
        <w:pStyle w:val="3"/>
        <w:numPr>
          <w:ilvl w:val="0"/>
          <w:numId w:val="0"/>
        </w:numPr>
        <w:ind w:firstLine="480" w:firstLineChars="200"/>
        <w:rPr>
          <w:rFonts w:hint="eastAsia" w:ascii="宋体"/>
          <w:color w:val="auto"/>
          <w:lang w:val="en-US" w:eastAsia="zh-CN"/>
        </w:rPr>
      </w:pPr>
      <w:r>
        <w:rPr>
          <w:rFonts w:hint="eastAsia"/>
          <w:color w:val="auto"/>
          <w:lang w:val="en-US" w:eastAsia="zh-CN"/>
        </w:rPr>
        <w:t>5.5</w:t>
      </w:r>
      <w:r>
        <w:rPr>
          <w:rFonts w:hint="eastAsia" w:ascii="宋体"/>
          <w:color w:val="auto"/>
          <w:lang w:val="en-US" w:eastAsia="zh-CN"/>
        </w:rPr>
        <w:t>由于</w:t>
      </w:r>
      <w:r>
        <w:rPr>
          <w:rFonts w:hint="eastAsia"/>
          <w:color w:val="auto"/>
          <w:lang w:val="en-US" w:eastAsia="zh-CN"/>
        </w:rPr>
        <w:t>乙方</w:t>
      </w:r>
      <w:r>
        <w:rPr>
          <w:rFonts w:hint="eastAsia" w:ascii="宋体"/>
          <w:color w:val="auto"/>
          <w:lang w:val="en-US" w:eastAsia="zh-CN"/>
        </w:rPr>
        <w:t>技术服务人员的疏忽和错误以及</w:t>
      </w:r>
      <w:r>
        <w:rPr>
          <w:rFonts w:hint="eastAsia"/>
          <w:color w:val="auto"/>
          <w:lang w:val="en-US" w:eastAsia="zh-CN"/>
        </w:rPr>
        <w:t>乙方</w:t>
      </w:r>
      <w:r>
        <w:rPr>
          <w:rFonts w:hint="eastAsia" w:ascii="宋体"/>
          <w:color w:val="auto"/>
          <w:lang w:val="en-US" w:eastAsia="zh-CN"/>
        </w:rPr>
        <w:t>未按要求派人给</w:t>
      </w:r>
      <w:r>
        <w:rPr>
          <w:rFonts w:hint="eastAsia"/>
          <w:color w:val="auto"/>
          <w:lang w:val="en-US" w:eastAsia="zh-CN"/>
        </w:rPr>
        <w:t>甲方</w:t>
      </w:r>
      <w:r>
        <w:rPr>
          <w:rFonts w:hint="eastAsia" w:ascii="宋体"/>
          <w:color w:val="auto"/>
          <w:lang w:val="en-US" w:eastAsia="zh-CN"/>
        </w:rPr>
        <w:t>造成损失的，</w:t>
      </w:r>
      <w:r>
        <w:rPr>
          <w:rFonts w:hint="eastAsia"/>
          <w:color w:val="auto"/>
          <w:lang w:val="en-US" w:eastAsia="zh-CN"/>
        </w:rPr>
        <w:t>乙方</w:t>
      </w:r>
      <w:r>
        <w:rPr>
          <w:rFonts w:hint="eastAsia" w:ascii="宋体"/>
          <w:color w:val="auto"/>
          <w:lang w:val="en-US" w:eastAsia="zh-CN"/>
        </w:rPr>
        <w:t>应承担赔偿责任。</w:t>
      </w:r>
    </w:p>
    <w:p w14:paraId="384D800B">
      <w:pPr>
        <w:pStyle w:val="3"/>
        <w:numPr>
          <w:ilvl w:val="0"/>
          <w:numId w:val="0"/>
        </w:numPr>
        <w:ind w:firstLine="480" w:firstLineChars="200"/>
        <w:rPr>
          <w:rFonts w:hint="eastAsia" w:ascii="宋体"/>
          <w:color w:val="auto"/>
          <w:lang w:val="en-US" w:eastAsia="zh-CN"/>
        </w:rPr>
      </w:pPr>
      <w:r>
        <w:rPr>
          <w:rFonts w:hint="eastAsia"/>
          <w:color w:val="auto"/>
          <w:lang w:val="en-US" w:eastAsia="zh-CN"/>
        </w:rPr>
        <w:t>5.6乙方</w:t>
      </w:r>
      <w:r>
        <w:rPr>
          <w:rFonts w:hint="eastAsia" w:ascii="宋体"/>
          <w:color w:val="auto"/>
          <w:lang w:val="en-US" w:eastAsia="zh-CN"/>
        </w:rPr>
        <w:t>应确保本项目保养完工后，质量和性能符合本合同中的相关约定及相关行业标准。</w:t>
      </w:r>
    </w:p>
    <w:p w14:paraId="22F4407F">
      <w:pPr>
        <w:pStyle w:val="3"/>
        <w:numPr>
          <w:ilvl w:val="0"/>
          <w:numId w:val="0"/>
        </w:numPr>
        <w:ind w:firstLine="480" w:firstLineChars="200"/>
        <w:rPr>
          <w:rFonts w:hint="eastAsia" w:ascii="宋体"/>
          <w:color w:val="auto"/>
          <w:lang w:val="en-US" w:eastAsia="zh-CN"/>
        </w:rPr>
      </w:pPr>
      <w:r>
        <w:rPr>
          <w:rFonts w:hint="eastAsia"/>
          <w:color w:val="auto"/>
          <w:lang w:val="en-US" w:eastAsia="zh-CN"/>
        </w:rPr>
        <w:t>5.7</w:t>
      </w:r>
      <w:r>
        <w:rPr>
          <w:rFonts w:hint="eastAsia" w:ascii="宋体"/>
          <w:color w:val="auto"/>
          <w:lang w:val="en-US" w:eastAsia="zh-CN"/>
        </w:rPr>
        <w:t>本项目所保养的雾化器，若发生故障需要应急处理时，</w:t>
      </w:r>
      <w:r>
        <w:rPr>
          <w:rFonts w:hint="eastAsia"/>
          <w:color w:val="auto"/>
          <w:lang w:val="en-US" w:eastAsia="zh-CN"/>
        </w:rPr>
        <w:t>乙方</w:t>
      </w:r>
      <w:r>
        <w:rPr>
          <w:rFonts w:hint="eastAsia" w:ascii="宋体"/>
          <w:color w:val="auto"/>
          <w:lang w:val="en-US" w:eastAsia="zh-CN"/>
        </w:rPr>
        <w:t>应在接到</w:t>
      </w:r>
      <w:r>
        <w:rPr>
          <w:rFonts w:hint="eastAsia"/>
          <w:color w:val="auto"/>
          <w:lang w:val="en-US" w:eastAsia="zh-CN"/>
        </w:rPr>
        <w:t>甲方</w:t>
      </w:r>
      <w:r>
        <w:rPr>
          <w:rFonts w:hint="eastAsia" w:ascii="宋体"/>
          <w:color w:val="auto"/>
          <w:lang w:val="en-US" w:eastAsia="zh-CN"/>
        </w:rPr>
        <w:t>报修通知后5个工作日内，委派专业技术人员上门服务。</w:t>
      </w:r>
    </w:p>
    <w:p w14:paraId="76D9F6DC">
      <w:pPr>
        <w:pStyle w:val="3"/>
        <w:numPr>
          <w:ilvl w:val="0"/>
          <w:numId w:val="0"/>
        </w:numPr>
        <w:ind w:firstLine="480" w:firstLineChars="200"/>
        <w:rPr>
          <w:rFonts w:hint="eastAsia" w:ascii="宋体"/>
          <w:color w:val="auto"/>
          <w:lang w:val="en-US" w:eastAsia="zh-CN"/>
        </w:rPr>
      </w:pPr>
      <w:r>
        <w:rPr>
          <w:rFonts w:hint="eastAsia"/>
          <w:color w:val="auto"/>
          <w:lang w:val="en-US" w:eastAsia="zh-CN"/>
        </w:rPr>
        <w:t>5.8乙方</w:t>
      </w:r>
      <w:r>
        <w:rPr>
          <w:rFonts w:hint="eastAsia" w:ascii="宋体"/>
          <w:color w:val="auto"/>
          <w:lang w:val="en-US" w:eastAsia="zh-CN"/>
        </w:rPr>
        <w:t>维保前必须出具施工方案，完工后出具调试报告（包括所用的材料详细清单）。调试报告最终将移交至</w:t>
      </w:r>
      <w:r>
        <w:rPr>
          <w:rFonts w:hint="eastAsia"/>
          <w:color w:val="auto"/>
          <w:lang w:val="en-US" w:eastAsia="zh-CN"/>
        </w:rPr>
        <w:t>甲方</w:t>
      </w:r>
      <w:r>
        <w:rPr>
          <w:rFonts w:hint="eastAsia" w:ascii="宋体"/>
          <w:color w:val="auto"/>
          <w:lang w:val="en-US" w:eastAsia="zh-CN"/>
        </w:rPr>
        <w:t>存档。</w:t>
      </w:r>
    </w:p>
    <w:p w14:paraId="3A14EF37">
      <w:pPr>
        <w:pStyle w:val="3"/>
        <w:numPr>
          <w:ilvl w:val="0"/>
          <w:numId w:val="0"/>
        </w:numPr>
        <w:ind w:firstLine="480" w:firstLineChars="200"/>
        <w:rPr>
          <w:rFonts w:hint="eastAsia" w:ascii="宋体"/>
          <w:color w:val="auto"/>
          <w:lang w:val="en-US" w:eastAsia="zh-CN"/>
        </w:rPr>
      </w:pPr>
      <w:r>
        <w:rPr>
          <w:rFonts w:hint="eastAsia"/>
          <w:color w:val="auto"/>
          <w:lang w:val="en-US" w:eastAsia="zh-CN"/>
        </w:rPr>
        <w:t>5.9</w:t>
      </w:r>
      <w:r>
        <w:rPr>
          <w:rFonts w:hint="eastAsia" w:ascii="宋体"/>
          <w:color w:val="auto"/>
          <w:lang w:val="en-US" w:eastAsia="zh-CN"/>
        </w:rPr>
        <w:t>雾化器安装期间的检测数据必须记录，完成后交由</w:t>
      </w:r>
      <w:r>
        <w:rPr>
          <w:rFonts w:hint="eastAsia"/>
          <w:color w:val="auto"/>
          <w:lang w:val="en-US" w:eastAsia="zh-CN"/>
        </w:rPr>
        <w:t>甲方</w:t>
      </w:r>
      <w:r>
        <w:rPr>
          <w:rFonts w:hint="eastAsia" w:ascii="宋体"/>
          <w:color w:val="auto"/>
          <w:lang w:val="en-US" w:eastAsia="zh-CN"/>
        </w:rPr>
        <w:t>留存。</w:t>
      </w:r>
    </w:p>
    <w:p w14:paraId="56DDF310">
      <w:pPr>
        <w:pStyle w:val="3"/>
        <w:numPr>
          <w:ilvl w:val="0"/>
          <w:numId w:val="0"/>
        </w:numPr>
        <w:ind w:firstLine="480" w:firstLineChars="200"/>
        <w:rPr>
          <w:rFonts w:hint="eastAsia" w:ascii="宋体"/>
          <w:color w:val="auto"/>
          <w:lang w:val="en-US" w:eastAsia="zh-CN"/>
        </w:rPr>
      </w:pPr>
      <w:r>
        <w:rPr>
          <w:rFonts w:hint="eastAsia"/>
          <w:color w:val="auto"/>
          <w:lang w:val="en-US" w:eastAsia="zh-CN"/>
        </w:rPr>
        <w:t>5.10</w:t>
      </w:r>
      <w:r>
        <w:rPr>
          <w:rFonts w:hint="eastAsia" w:ascii="宋体"/>
          <w:color w:val="auto"/>
          <w:lang w:val="en-US" w:eastAsia="zh-CN"/>
        </w:rPr>
        <w:t>保养调试期间如因供应商原因发生设备、人身等安全事故由</w:t>
      </w:r>
      <w:r>
        <w:rPr>
          <w:rFonts w:hint="eastAsia"/>
          <w:color w:val="auto"/>
          <w:lang w:val="en-US" w:eastAsia="zh-CN"/>
        </w:rPr>
        <w:t>乙方</w:t>
      </w:r>
      <w:r>
        <w:rPr>
          <w:rFonts w:hint="eastAsia" w:ascii="宋体"/>
          <w:color w:val="auto"/>
          <w:lang w:val="en-US" w:eastAsia="zh-CN"/>
        </w:rPr>
        <w:t>承担赔偿责任。</w:t>
      </w:r>
      <w:r>
        <w:rPr>
          <w:rFonts w:hint="eastAsia"/>
          <w:color w:val="auto"/>
          <w:lang w:val="en-US" w:eastAsia="zh-CN"/>
        </w:rPr>
        <w:t>乙方</w:t>
      </w:r>
      <w:r>
        <w:rPr>
          <w:rFonts w:hint="eastAsia" w:ascii="宋体"/>
          <w:color w:val="auto"/>
          <w:lang w:val="en-US" w:eastAsia="zh-CN"/>
        </w:rPr>
        <w:t>应对其员工的安全负责。</w:t>
      </w:r>
    </w:p>
    <w:p w14:paraId="5DE04078">
      <w:pPr>
        <w:pStyle w:val="3"/>
        <w:numPr>
          <w:ilvl w:val="0"/>
          <w:numId w:val="0"/>
        </w:numPr>
        <w:ind w:firstLine="480" w:firstLineChars="200"/>
        <w:rPr>
          <w:rFonts w:hint="eastAsia" w:ascii="宋体"/>
          <w:color w:val="auto"/>
          <w:lang w:val="en-US" w:eastAsia="zh-CN"/>
        </w:rPr>
      </w:pPr>
      <w:r>
        <w:rPr>
          <w:rFonts w:hint="eastAsia"/>
          <w:color w:val="auto"/>
          <w:lang w:val="en-US" w:eastAsia="zh-CN"/>
        </w:rPr>
        <w:t>5.11</w:t>
      </w:r>
      <w:r>
        <w:rPr>
          <w:rFonts w:hint="eastAsia" w:ascii="宋体"/>
          <w:color w:val="auto"/>
          <w:lang w:val="en-US" w:eastAsia="zh-CN"/>
        </w:rPr>
        <w:t>保养</w:t>
      </w:r>
      <w:r>
        <w:rPr>
          <w:rFonts w:hint="eastAsia"/>
          <w:color w:val="auto"/>
          <w:lang w:val="en-US" w:eastAsia="zh-CN"/>
        </w:rPr>
        <w:t>所需</w:t>
      </w:r>
      <w:r>
        <w:rPr>
          <w:rFonts w:hint="eastAsia" w:ascii="宋体"/>
          <w:color w:val="auto"/>
          <w:lang w:val="en-US" w:eastAsia="zh-CN"/>
        </w:rPr>
        <w:t>设备、工具等由</w:t>
      </w:r>
      <w:r>
        <w:rPr>
          <w:rFonts w:hint="eastAsia"/>
          <w:color w:val="auto"/>
          <w:lang w:val="en-US" w:eastAsia="zh-CN"/>
        </w:rPr>
        <w:t>乙方</w:t>
      </w:r>
      <w:r>
        <w:rPr>
          <w:rFonts w:hint="eastAsia" w:ascii="宋体"/>
          <w:color w:val="auto"/>
          <w:lang w:val="en-US" w:eastAsia="zh-CN"/>
        </w:rPr>
        <w:t>负责，</w:t>
      </w:r>
      <w:r>
        <w:rPr>
          <w:rFonts w:hint="eastAsia"/>
          <w:color w:val="auto"/>
          <w:lang w:val="en-US" w:eastAsia="zh-CN"/>
        </w:rPr>
        <w:t>人员食宿自理，</w:t>
      </w:r>
      <w:r>
        <w:rPr>
          <w:rFonts w:hint="eastAsia" w:ascii="宋体"/>
          <w:color w:val="auto"/>
          <w:lang w:val="en-US" w:eastAsia="zh-CN"/>
        </w:rPr>
        <w:t>所需费用由</w:t>
      </w:r>
      <w:r>
        <w:rPr>
          <w:rFonts w:hint="eastAsia"/>
          <w:color w:val="auto"/>
          <w:lang w:val="en-US" w:eastAsia="zh-CN"/>
        </w:rPr>
        <w:t>乙方</w:t>
      </w:r>
      <w:r>
        <w:rPr>
          <w:rFonts w:hint="eastAsia" w:ascii="宋体"/>
          <w:color w:val="auto"/>
          <w:lang w:val="en-US" w:eastAsia="zh-CN"/>
        </w:rPr>
        <w:t>自行承担。</w:t>
      </w:r>
    </w:p>
    <w:p w14:paraId="15F385D7">
      <w:pPr>
        <w:pStyle w:val="3"/>
        <w:numPr>
          <w:ilvl w:val="0"/>
          <w:numId w:val="0"/>
        </w:numPr>
        <w:ind w:firstLine="480" w:firstLineChars="200"/>
        <w:rPr>
          <w:rFonts w:hint="eastAsia" w:ascii="宋体"/>
          <w:color w:val="auto"/>
          <w:lang w:val="en-US" w:eastAsia="zh-CN"/>
        </w:rPr>
      </w:pPr>
      <w:r>
        <w:rPr>
          <w:rFonts w:hint="eastAsia"/>
          <w:color w:val="auto"/>
          <w:lang w:val="en-US" w:eastAsia="zh-CN"/>
        </w:rPr>
        <w:t>5.12若在</w:t>
      </w:r>
      <w:r>
        <w:rPr>
          <w:rFonts w:hint="eastAsia" w:ascii="宋体"/>
          <w:color w:val="auto"/>
          <w:lang w:val="en-US" w:eastAsia="zh-CN"/>
        </w:rPr>
        <w:t>质保期间，因质量问题发生故障或损坏，均由</w:t>
      </w:r>
      <w:r>
        <w:rPr>
          <w:rFonts w:hint="eastAsia"/>
          <w:color w:val="auto"/>
          <w:lang w:val="en-US" w:eastAsia="zh-CN"/>
        </w:rPr>
        <w:t>乙方</w:t>
      </w:r>
      <w:r>
        <w:rPr>
          <w:rFonts w:hint="eastAsia" w:ascii="宋体"/>
          <w:color w:val="auto"/>
          <w:lang w:val="en-US" w:eastAsia="zh-CN"/>
        </w:rPr>
        <w:t>免费负责更换，直至雾化器能正常运行。</w:t>
      </w:r>
    </w:p>
    <w:p w14:paraId="7299A367">
      <w:pPr>
        <w:numPr>
          <w:ilvl w:val="0"/>
          <w:numId w:val="0"/>
        </w:numPr>
        <w:spacing w:after="0" w:line="360" w:lineRule="auto"/>
        <w:ind w:firstLine="482" w:firstLineChars="200"/>
        <w:rPr>
          <w:rFonts w:hint="eastAsia"/>
          <w:b/>
          <w:bCs/>
          <w:color w:val="auto"/>
          <w:u w:val="single"/>
          <w:lang w:val="en-US" w:eastAsia="zh-CN"/>
        </w:rPr>
      </w:pPr>
      <w:r>
        <w:rPr>
          <w:rFonts w:hint="eastAsia" w:ascii="宋体" w:hAnsi="宋体"/>
          <w:b/>
          <w:bCs/>
          <w:color w:val="auto"/>
          <w:sz w:val="24"/>
          <w:lang w:val="en-US" w:eastAsia="zh-CN"/>
        </w:rPr>
        <w:t>6.</w:t>
      </w:r>
      <w:r>
        <w:rPr>
          <w:rFonts w:hint="eastAsia" w:ascii="宋体" w:hAnsi="宋体"/>
          <w:b/>
          <w:bCs/>
          <w:color w:val="auto"/>
          <w:sz w:val="24"/>
          <w:lang w:eastAsia="zh-CN"/>
        </w:rPr>
        <w:t>售后服务要求</w:t>
      </w:r>
      <w:r>
        <w:rPr>
          <w:rFonts w:hint="eastAsia" w:ascii="宋体" w:hAnsi="宋体"/>
          <w:b/>
          <w:bCs/>
          <w:color w:val="auto"/>
          <w:sz w:val="24"/>
        </w:rPr>
        <w:t>：</w:t>
      </w:r>
    </w:p>
    <w:p w14:paraId="29A17C97">
      <w:pPr>
        <w:pStyle w:val="3"/>
        <w:numPr>
          <w:ilvl w:val="0"/>
          <w:numId w:val="0"/>
        </w:numPr>
        <w:ind w:firstLine="480" w:firstLineChars="200"/>
        <w:rPr>
          <w:rFonts w:hint="eastAsia"/>
          <w:color w:val="auto"/>
          <w:u w:val="single"/>
          <w:lang w:val="en-US" w:eastAsia="zh-CN"/>
        </w:rPr>
      </w:pPr>
      <w:r>
        <w:rPr>
          <w:rFonts w:hint="eastAsia"/>
          <w:color w:val="auto"/>
          <w:u w:val="single"/>
          <w:lang w:val="en-US" w:eastAsia="zh-CN"/>
        </w:rPr>
        <w:t>6.1</w:t>
      </w:r>
      <w:r>
        <w:rPr>
          <w:rFonts w:hint="eastAsia" w:ascii="宋体"/>
          <w:color w:val="auto"/>
          <w:u w:val="single"/>
          <w:lang w:val="en-US" w:eastAsia="zh-CN"/>
        </w:rPr>
        <w:t xml:space="preserve"> 乙方必须满足甲方售后服务要求。如使用过程发生问题，乙方须在接到甲方通知后24小时内做出书面答复并提供解决方案。若需要派遣技术人员，则应在接到甲方通知后48小时内派人员到达现场进行免费指导解决问题。</w:t>
      </w:r>
    </w:p>
    <w:p w14:paraId="1DFD6047">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甲方不再对任何售后服务进行付费，乙方的派遣人员产生的一切费用由供应商承担。</w:t>
      </w:r>
    </w:p>
    <w:p w14:paraId="1C114738">
      <w:pPr>
        <w:pStyle w:val="3"/>
        <w:numPr>
          <w:ilvl w:val="0"/>
          <w:numId w:val="0"/>
        </w:numPr>
        <w:ind w:firstLine="480" w:firstLineChars="200"/>
        <w:rPr>
          <w:rFonts w:hint="eastAsia" w:ascii="宋体"/>
          <w:color w:val="auto"/>
          <w:lang w:val="en-US" w:eastAsia="zh-CN"/>
        </w:rPr>
      </w:pPr>
      <w:bookmarkStart w:id="408" w:name="_Toc14563"/>
      <w:bookmarkStart w:id="409" w:name="_Toc1125"/>
      <w:bookmarkStart w:id="410" w:name="_Toc6596"/>
      <w:r>
        <w:rPr>
          <w:rFonts w:hint="eastAsia"/>
          <w:color w:val="auto"/>
          <w:lang w:val="en-US" w:eastAsia="zh-CN"/>
        </w:rPr>
        <w:t>6</w:t>
      </w:r>
      <w:r>
        <w:rPr>
          <w:rFonts w:hint="eastAsia" w:ascii="宋体"/>
          <w:color w:val="auto"/>
          <w:lang w:val="en-US" w:eastAsia="zh-CN"/>
        </w:rPr>
        <w:t>.</w:t>
      </w:r>
      <w:r>
        <w:rPr>
          <w:rFonts w:hint="eastAsia"/>
          <w:color w:val="auto"/>
          <w:lang w:val="en-US" w:eastAsia="zh-CN"/>
        </w:rPr>
        <w:t>3</w:t>
      </w:r>
      <w:r>
        <w:rPr>
          <w:rFonts w:hint="eastAsia" w:ascii="宋体"/>
          <w:color w:val="auto"/>
          <w:lang w:val="en-US" w:eastAsia="zh-CN"/>
        </w:rPr>
        <w:t>保密服务要求：</w:t>
      </w:r>
      <w:r>
        <w:rPr>
          <w:rFonts w:hint="eastAsia"/>
          <w:color w:val="auto"/>
          <w:lang w:val="en-US" w:eastAsia="zh-CN"/>
        </w:rPr>
        <w:t>乙方</w:t>
      </w:r>
      <w:r>
        <w:rPr>
          <w:rFonts w:hint="eastAsia" w:ascii="宋体"/>
          <w:color w:val="auto"/>
          <w:lang w:val="en-US" w:eastAsia="zh-CN"/>
        </w:rPr>
        <w:t>对</w:t>
      </w:r>
      <w:r>
        <w:rPr>
          <w:rFonts w:hint="eastAsia"/>
          <w:color w:val="auto"/>
          <w:lang w:val="en-US" w:eastAsia="zh-CN"/>
        </w:rPr>
        <w:t>甲方</w:t>
      </w:r>
      <w:r>
        <w:rPr>
          <w:rFonts w:hint="eastAsia" w:ascii="宋体"/>
          <w:color w:val="auto"/>
          <w:lang w:val="en-US" w:eastAsia="zh-CN"/>
        </w:rPr>
        <w:t>提供的所有业务技术资料、文档，有责任对第三方保密；</w:t>
      </w:r>
    </w:p>
    <w:p w14:paraId="5C898514">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08"/>
      <w:bookmarkEnd w:id="409"/>
      <w:bookmarkEnd w:id="410"/>
    </w:p>
    <w:p w14:paraId="622C400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29B5D23B">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0C31837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 xml:space="preserve">合格证或出厂检测报告。 </w:t>
      </w:r>
    </w:p>
    <w:p w14:paraId="5077F729">
      <w:pPr>
        <w:pStyle w:val="3"/>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3AB22412">
      <w:pPr>
        <w:pStyle w:val="3"/>
        <w:numPr>
          <w:ilvl w:val="0"/>
          <w:numId w:val="0"/>
        </w:numPr>
        <w:ind w:firstLine="480" w:firstLineChars="200"/>
        <w:rPr>
          <w:rFonts w:hint="eastAsia" w:ascii="宋体"/>
          <w:color w:val="auto"/>
          <w:u w:val="single"/>
          <w:lang w:val="en-US" w:eastAsia="zh-CN"/>
        </w:rPr>
      </w:pPr>
      <w:r>
        <w:rPr>
          <w:rFonts w:hint="eastAsia" w:ascii="宋体"/>
          <w:color w:val="auto"/>
          <w:u w:val="single"/>
          <w:lang w:val="en-US" w:eastAsia="zh-CN"/>
        </w:rPr>
        <w:t>雾化器</w:t>
      </w:r>
      <w:r>
        <w:rPr>
          <w:rFonts w:hint="eastAsia"/>
          <w:color w:val="auto"/>
          <w:u w:val="single"/>
          <w:lang w:val="en-US" w:eastAsia="zh-CN"/>
        </w:rPr>
        <w:t>维保</w:t>
      </w:r>
      <w:r>
        <w:rPr>
          <w:rFonts w:hint="eastAsia" w:ascii="宋体"/>
          <w:color w:val="auto"/>
          <w:u w:val="single"/>
          <w:lang w:val="en-US" w:eastAsia="zh-CN"/>
        </w:rPr>
        <w:t>后各项技术指标应达到相关验收标准，</w:t>
      </w:r>
      <w:r>
        <w:rPr>
          <w:rFonts w:hint="eastAsia"/>
          <w:color w:val="auto"/>
          <w:u w:val="single"/>
          <w:lang w:val="en-US" w:eastAsia="zh-CN"/>
        </w:rPr>
        <w:t>单台雾化器</w:t>
      </w:r>
      <w:r>
        <w:rPr>
          <w:rFonts w:hint="eastAsia" w:ascii="宋体"/>
          <w:color w:val="auto"/>
          <w:u w:val="single"/>
          <w:lang w:val="en-US" w:eastAsia="zh-CN"/>
        </w:rPr>
        <w:t>经</w:t>
      </w:r>
      <w:r>
        <w:rPr>
          <w:rFonts w:hint="eastAsia"/>
          <w:color w:val="auto"/>
          <w:u w:val="single"/>
          <w:lang w:val="en-US" w:eastAsia="zh-CN"/>
        </w:rPr>
        <w:t>甲方</w:t>
      </w:r>
      <w:r>
        <w:rPr>
          <w:rFonts w:hint="eastAsia" w:ascii="宋体"/>
          <w:color w:val="auto"/>
          <w:u w:val="single"/>
          <w:lang w:val="en-US" w:eastAsia="zh-CN"/>
        </w:rPr>
        <w:t>正常运行</w:t>
      </w:r>
      <w:r>
        <w:rPr>
          <w:rFonts w:hint="eastAsia"/>
          <w:color w:val="auto"/>
          <w:u w:val="single"/>
          <w:lang w:val="en-US" w:eastAsia="zh-CN"/>
        </w:rPr>
        <w:t>7天</w:t>
      </w:r>
      <w:r>
        <w:rPr>
          <w:rFonts w:hint="eastAsia" w:ascii="宋体"/>
          <w:color w:val="auto"/>
          <w:u w:val="single"/>
          <w:lang w:val="en-US" w:eastAsia="zh-CN"/>
        </w:rPr>
        <w:t>后,各项指标</w:t>
      </w:r>
      <w:r>
        <w:rPr>
          <w:rFonts w:hint="eastAsia"/>
          <w:color w:val="auto"/>
          <w:u w:val="single"/>
          <w:lang w:val="en-US" w:eastAsia="zh-CN"/>
        </w:rPr>
        <w:t>满足要求视为验收合格</w:t>
      </w:r>
      <w:r>
        <w:rPr>
          <w:rFonts w:hint="eastAsia" w:ascii="宋体" w:hAnsi="宋体" w:eastAsia="宋体" w:cs="宋体"/>
          <w:color w:val="auto"/>
          <w:szCs w:val="21"/>
          <w:u w:val="single"/>
          <w:lang w:val="en-US" w:eastAsia="zh-CN"/>
        </w:rPr>
        <w:t>。</w:t>
      </w:r>
    </w:p>
    <w:p w14:paraId="57A12242">
      <w:pPr>
        <w:pStyle w:val="24"/>
        <w:spacing w:before="0" w:beforeAutospacing="0" w:after="0" w:afterAutospacing="0" w:line="360" w:lineRule="auto"/>
        <w:ind w:firstLine="480"/>
        <w:rPr>
          <w:b/>
        </w:rPr>
      </w:pPr>
      <w:r>
        <w:rPr>
          <w:rFonts w:hint="eastAsia"/>
          <w:b/>
        </w:rPr>
        <w:t>七、履约保证金</w:t>
      </w:r>
    </w:p>
    <w:p w14:paraId="4EA354D8">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9859DB2">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08ABE0FE">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4579A4BE">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7B992CEA">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0E39C05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28B0F86B">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74AB0AA4">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7FF6FE89">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34348789">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w:t>
      </w:r>
      <w:r>
        <w:rPr>
          <w:rFonts w:hint="eastAsia" w:ascii="宋体" w:hAnsi="宋体" w:cs="宋体"/>
          <w:kern w:val="0"/>
          <w:sz w:val="24"/>
          <w:highlight w:val="none"/>
          <w:u w:val="single"/>
          <w:lang w:val="en-US" w:eastAsia="zh-CN"/>
        </w:rPr>
        <w:t>服务质保期后</w:t>
      </w:r>
      <w:r>
        <w:rPr>
          <w:rFonts w:hint="eastAsia" w:ascii="宋体" w:hAnsi="宋体" w:cs="宋体"/>
          <w:kern w:val="0"/>
          <w:sz w:val="24"/>
          <w:highlight w:val="none"/>
          <w:u w:val="none"/>
          <w:lang w:val="en-US" w:eastAsia="zh-CN"/>
        </w:rPr>
        <w:t>并收到履约保证金退还申请书原件后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时退还履约保证金。甲方在项目通过验收之日起 30个工作日内将履约保证金无息退还乙方。</w:t>
      </w:r>
    </w:p>
    <w:p w14:paraId="28845069">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0"/>
    <w:bookmarkEnd w:id="401"/>
    <w:bookmarkEnd w:id="402"/>
    <w:p w14:paraId="2217D49E">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0FADA86">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D744C5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25354DA">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F790E9A">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A70E19A">
      <w:pPr>
        <w:pStyle w:val="24"/>
        <w:spacing w:before="0" w:beforeAutospacing="0" w:after="0" w:afterAutospacing="0" w:line="360" w:lineRule="auto"/>
        <w:ind w:firstLine="480"/>
        <w:rPr>
          <w:b/>
          <w:bCs/>
        </w:rPr>
      </w:pPr>
      <w:r>
        <w:rPr>
          <w:rFonts w:hint="eastAsia"/>
          <w:b/>
          <w:bCs/>
        </w:rPr>
        <w:t>九、资金支付</w:t>
      </w:r>
    </w:p>
    <w:p w14:paraId="09C8D41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1513DCEF">
      <w:pPr>
        <w:pStyle w:val="24"/>
        <w:spacing w:before="0" w:beforeAutospacing="0" w:after="0" w:afterAutospacing="0" w:line="360" w:lineRule="auto"/>
        <w:ind w:firstLine="480"/>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w:t>
      </w:r>
      <w:r>
        <w:rPr>
          <w:rFonts w:hint="eastAsia"/>
          <w:u w:val="none"/>
          <w:lang w:val="en-US" w:eastAsia="zh-CN"/>
        </w:rPr>
        <w:t>个月</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04379456">
      <w:pPr>
        <w:pStyle w:val="24"/>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26246049">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5FDF46C1">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条款规定：</w:t>
      </w:r>
    </w:p>
    <w:p w14:paraId="0CB24D96">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78968782">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74A3A115">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14:paraId="25574A20">
      <w:pPr>
        <w:pStyle w:val="24"/>
        <w:spacing w:before="0" w:beforeAutospacing="0" w:after="0" w:afterAutospacing="0" w:line="360" w:lineRule="auto"/>
        <w:ind w:firstLine="480" w:firstLineChars="200"/>
        <w:rPr>
          <w:highlight w:val="none"/>
        </w:rPr>
      </w:pPr>
      <w:r>
        <w:rPr>
          <w:rFonts w:hint="eastAsia"/>
        </w:rPr>
        <w:t>（4）</w:t>
      </w:r>
      <w:r>
        <w:rPr>
          <w:rFonts w:hint="eastAsia"/>
          <w:u w:val="single"/>
        </w:rPr>
        <w:t xml:space="preserve">其他付款方式： </w:t>
      </w:r>
      <w:r>
        <w:rPr>
          <w:rFonts w:hint="eastAsia"/>
          <w:highlight w:val="none"/>
          <w:u w:val="single"/>
        </w:rPr>
        <w:t>按次支付费用， 验收合格后，乙方提供准确清单以及合格的增值税发票后，甲方于30日内完成该次费用支付</w:t>
      </w:r>
      <w:r>
        <w:rPr>
          <w:rFonts w:hint="eastAsia"/>
          <w:highlight w:val="none"/>
        </w:rPr>
        <w:t>。</w:t>
      </w:r>
    </w:p>
    <w:p w14:paraId="6D6F71DA">
      <w:pPr>
        <w:spacing w:line="360" w:lineRule="auto"/>
        <w:ind w:firstLine="482" w:firstLineChars="200"/>
        <w:rPr>
          <w:rFonts w:ascii="宋体" w:hAnsi="宋体"/>
          <w:sz w:val="24"/>
          <w:u w:val="single"/>
        </w:rPr>
      </w:pPr>
      <w:r>
        <w:rPr>
          <w:rFonts w:hint="eastAsia" w:ascii="宋体" w:hAnsi="宋体"/>
          <w:b/>
          <w:sz w:val="24"/>
        </w:rPr>
        <w:t>十、</w:t>
      </w:r>
      <w:bookmarkEnd w:id="403"/>
      <w:bookmarkEnd w:id="404"/>
      <w:bookmarkEnd w:id="405"/>
      <w:bookmarkEnd w:id="406"/>
      <w:bookmarkEnd w:id="407"/>
      <w:bookmarkStart w:id="411" w:name="_Toc8586"/>
      <w:bookmarkStart w:id="412" w:name="_Toc3079"/>
      <w:bookmarkStart w:id="413" w:name="_Toc5698"/>
      <w:bookmarkStart w:id="414" w:name="_Toc24662"/>
      <w:bookmarkStart w:id="415" w:name="_Toc2375"/>
      <w:r>
        <w:rPr>
          <w:rFonts w:hint="eastAsia" w:ascii="宋体" w:hAnsi="宋体"/>
          <w:b/>
          <w:sz w:val="24"/>
        </w:rPr>
        <w:t>违约责任</w:t>
      </w:r>
      <w:bookmarkEnd w:id="411"/>
      <w:bookmarkEnd w:id="412"/>
      <w:bookmarkEnd w:id="413"/>
      <w:bookmarkEnd w:id="414"/>
      <w:bookmarkEnd w:id="415"/>
    </w:p>
    <w:p w14:paraId="2EDE8764">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01EE365A">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3F5B57A4">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70%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4441AACF">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尼鲁雾化器系统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392875F">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47EC36F1">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413BB95F">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01142CDE">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77ACC11F">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7F5855B0">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04CB03CB">
      <w:pPr>
        <w:spacing w:line="360" w:lineRule="auto"/>
        <w:ind w:firstLine="480" w:firstLineChars="200"/>
        <w:rPr>
          <w:rFonts w:ascii="宋体" w:hAnsi="宋体" w:cs="宋体"/>
          <w:sz w:val="24"/>
        </w:rPr>
      </w:pPr>
      <w:bookmarkStart w:id="416" w:name="_Toc18683"/>
      <w:bookmarkStart w:id="417" w:name="_Toc30329"/>
      <w:bookmarkStart w:id="418" w:name="_Toc9497"/>
      <w:bookmarkStart w:id="419" w:name="_Toc32454"/>
      <w:bookmarkStart w:id="420" w:name="_Toc26807"/>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38B8F2B">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6F26FC">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B7C3763">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5D9DC895">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F1B2890">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1C340D30">
      <w:pPr>
        <w:spacing w:line="360" w:lineRule="auto"/>
        <w:ind w:right="-420" w:rightChars="-200" w:firstLine="480" w:firstLineChars="200"/>
        <w:rPr>
          <w:rFonts w:hint="eastAsia" w:ascii="宋体" w:hAnsi="宋体" w:eastAsia="宋体" w:cs="宋体"/>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67509D8E">
      <w:pPr>
        <w:pStyle w:val="3"/>
        <w:spacing w:line="360" w:lineRule="auto"/>
        <w:ind w:right="-420" w:rightChars="-200" w:firstLine="480" w:firstLineChars="200"/>
        <w:rPr>
          <w:rFonts w:ascii="宋体" w:hAnsi="宋体" w:cs="宋体"/>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bookmarkEnd w:id="416"/>
    <w:bookmarkEnd w:id="417"/>
    <w:bookmarkEnd w:id="418"/>
    <w:bookmarkEnd w:id="419"/>
    <w:bookmarkEnd w:id="420"/>
    <w:p w14:paraId="185CFEDC">
      <w:pPr>
        <w:pStyle w:val="3"/>
        <w:ind w:firstLine="480" w:firstLineChars="200"/>
        <w:rPr>
          <w:rFonts w:hint="eastAsia" w:ascii="宋体" w:hAnsi="宋体" w:cs="宋体"/>
          <w:b/>
          <w:sz w:val="24"/>
        </w:rPr>
      </w:pPr>
      <w:bookmarkStart w:id="421" w:name="_Toc28375"/>
      <w:bookmarkStart w:id="422" w:name="_Toc15583"/>
      <w:bookmarkStart w:id="423" w:name="_Toc16021"/>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717F3941">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1"/>
      <w:bookmarkEnd w:id="422"/>
      <w:bookmarkEnd w:id="423"/>
    </w:p>
    <w:p w14:paraId="727E540C">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0DF4DC46">
      <w:pPr>
        <w:spacing w:line="360" w:lineRule="auto"/>
        <w:ind w:firstLine="482" w:firstLineChars="200"/>
        <w:outlineLvl w:val="0"/>
        <w:rPr>
          <w:rFonts w:ascii="宋体" w:hAnsi="宋体" w:cs="宋体"/>
          <w:b/>
          <w:sz w:val="24"/>
        </w:rPr>
      </w:pPr>
      <w:bookmarkStart w:id="424" w:name="_Toc15322"/>
      <w:bookmarkStart w:id="425" w:name="_Toc11173"/>
      <w:bookmarkStart w:id="426" w:name="_Toc7245"/>
      <w:r>
        <w:rPr>
          <w:rFonts w:hint="eastAsia" w:ascii="宋体" w:hAnsi="宋体" w:cs="宋体"/>
          <w:b/>
          <w:sz w:val="24"/>
        </w:rPr>
        <w:t>十二、合同生效</w:t>
      </w:r>
      <w:bookmarkEnd w:id="424"/>
      <w:bookmarkEnd w:id="425"/>
      <w:bookmarkEnd w:id="426"/>
    </w:p>
    <w:p w14:paraId="0B734E77">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42499647">
      <w:pPr>
        <w:spacing w:line="360" w:lineRule="auto"/>
        <w:ind w:firstLine="480" w:firstLineChars="200"/>
        <w:rPr>
          <w:rFonts w:hint="eastAsia" w:ascii="宋体" w:hAnsi="宋体" w:cs="宋体"/>
          <w:sz w:val="24"/>
        </w:rPr>
      </w:pPr>
    </w:p>
    <w:p w14:paraId="0B9A3290">
      <w:pPr>
        <w:pStyle w:val="23"/>
        <w:ind w:left="0" w:leftChars="0" w:firstLine="0" w:firstLineChars="0"/>
        <w:jc w:val="center"/>
        <w:rPr>
          <w:rFonts w:hint="eastAsia" w:ascii="宋体" w:hAnsi="宋体"/>
          <w:b/>
          <w:szCs w:val="24"/>
        </w:rPr>
      </w:pPr>
    </w:p>
    <w:p w14:paraId="78E29CC2">
      <w:pPr>
        <w:pStyle w:val="8"/>
        <w:rPr>
          <w:rFonts w:hint="eastAsia"/>
        </w:rPr>
      </w:pPr>
    </w:p>
    <w:p w14:paraId="3213ABEC">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2C2C6AED">
      <w:pPr>
        <w:spacing w:line="360" w:lineRule="auto"/>
        <w:ind w:firstLine="482" w:firstLineChars="200"/>
        <w:outlineLvl w:val="0"/>
        <w:rPr>
          <w:rFonts w:ascii="宋体" w:hAnsi="宋体"/>
          <w:b/>
          <w:sz w:val="24"/>
        </w:rPr>
      </w:pPr>
      <w:bookmarkStart w:id="427" w:name="_Toc14021"/>
      <w:bookmarkStart w:id="428" w:name="_Toc25079"/>
      <w:bookmarkStart w:id="429" w:name="_Toc5228"/>
      <w:bookmarkStart w:id="430" w:name="_Toc31297"/>
      <w:bookmarkStart w:id="431" w:name="_Toc19680"/>
      <w:r>
        <w:rPr>
          <w:rFonts w:hint="eastAsia" w:ascii="宋体" w:hAnsi="宋体"/>
          <w:b/>
          <w:sz w:val="24"/>
        </w:rPr>
        <w:t>一、</w:t>
      </w:r>
      <w:r>
        <w:rPr>
          <w:rFonts w:ascii="宋体" w:hAnsi="宋体"/>
          <w:b/>
          <w:sz w:val="24"/>
        </w:rPr>
        <w:t>定义</w:t>
      </w:r>
      <w:bookmarkEnd w:id="427"/>
      <w:bookmarkEnd w:id="428"/>
      <w:bookmarkEnd w:id="429"/>
      <w:bookmarkEnd w:id="430"/>
      <w:bookmarkEnd w:id="431"/>
    </w:p>
    <w:p w14:paraId="73605F44">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4C1C9DFC">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0A6BD2E8">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0B0C8387">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0363C47D">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6D5E0793">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C157A9B">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0D232AE9">
      <w:pPr>
        <w:spacing w:line="360" w:lineRule="auto"/>
        <w:ind w:firstLine="480" w:firstLineChars="200"/>
        <w:rPr>
          <w:rFonts w:hint="default" w:ascii="宋体" w:hAnsi="宋体" w:eastAsia="宋体" w:cs="宋体"/>
          <w:sz w:val="24"/>
          <w:lang w:val="en-US" w:eastAsia="zh-CN"/>
        </w:rPr>
      </w:pPr>
      <w:bookmarkStart w:id="432" w:name="_Toc16752"/>
      <w:bookmarkStart w:id="433" w:name="_Toc31402"/>
      <w:bookmarkStart w:id="434" w:name="_Toc19539"/>
      <w:bookmarkStart w:id="435" w:name="_Toc3769"/>
      <w:bookmarkStart w:id="436" w:name="_Toc23289"/>
      <w:r>
        <w:rPr>
          <w:rFonts w:hint="eastAsia" w:ascii="宋体" w:hAnsi="宋体" w:cs="宋体"/>
          <w:sz w:val="24"/>
          <w:lang w:val="en-US" w:eastAsia="zh-CN"/>
        </w:rPr>
        <w:t>7. 除特别约定为工作日之外，本合同所有提及的“天”“日”均为日历天。</w:t>
      </w:r>
    </w:p>
    <w:p w14:paraId="50457C3C">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32"/>
      <w:bookmarkEnd w:id="433"/>
      <w:bookmarkEnd w:id="434"/>
      <w:bookmarkEnd w:id="435"/>
      <w:bookmarkEnd w:id="436"/>
    </w:p>
    <w:p w14:paraId="738E4C78">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3AE2C055">
      <w:pPr>
        <w:spacing w:line="360" w:lineRule="auto"/>
        <w:ind w:firstLine="482" w:firstLineChars="200"/>
        <w:outlineLvl w:val="0"/>
        <w:rPr>
          <w:rFonts w:ascii="宋体" w:hAnsi="宋体"/>
          <w:b/>
          <w:sz w:val="24"/>
        </w:rPr>
      </w:pPr>
      <w:bookmarkStart w:id="437" w:name="_Toc4133"/>
      <w:bookmarkStart w:id="438" w:name="_Toc9161"/>
      <w:bookmarkStart w:id="439" w:name="_Toc12412"/>
      <w:bookmarkStart w:id="440" w:name="_Toc27945"/>
      <w:bookmarkStart w:id="441" w:name="_Toc13673"/>
      <w:r>
        <w:rPr>
          <w:rFonts w:hint="eastAsia" w:ascii="宋体" w:hAnsi="宋体"/>
          <w:b/>
          <w:sz w:val="24"/>
        </w:rPr>
        <w:t>三、</w:t>
      </w:r>
      <w:r>
        <w:rPr>
          <w:rFonts w:ascii="宋体" w:hAnsi="宋体"/>
          <w:b/>
          <w:sz w:val="24"/>
        </w:rPr>
        <w:t xml:space="preserve"> 知识产权</w:t>
      </w:r>
      <w:bookmarkEnd w:id="437"/>
      <w:bookmarkEnd w:id="438"/>
      <w:bookmarkEnd w:id="439"/>
      <w:bookmarkEnd w:id="440"/>
      <w:bookmarkEnd w:id="441"/>
    </w:p>
    <w:p w14:paraId="79EC2018">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2CE0FD8D">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4CFF186B">
      <w:pPr>
        <w:spacing w:line="360" w:lineRule="auto"/>
        <w:ind w:firstLine="482" w:firstLineChars="200"/>
        <w:rPr>
          <w:rFonts w:ascii="宋体" w:hAnsi="宋体"/>
          <w:b/>
          <w:sz w:val="24"/>
        </w:rPr>
      </w:pPr>
      <w:r>
        <w:rPr>
          <w:rFonts w:hint="eastAsia" w:ascii="宋体" w:hAnsi="宋体"/>
          <w:b/>
          <w:sz w:val="24"/>
        </w:rPr>
        <w:t>四、履约检查和问题反馈</w:t>
      </w:r>
    </w:p>
    <w:p w14:paraId="783D4843">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5138BBC1">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51BB4BE1">
      <w:pPr>
        <w:spacing w:line="360" w:lineRule="auto"/>
        <w:ind w:firstLine="482" w:firstLineChars="200"/>
        <w:outlineLvl w:val="0"/>
        <w:rPr>
          <w:rFonts w:ascii="宋体" w:hAnsi="宋体"/>
          <w:b/>
          <w:sz w:val="24"/>
        </w:rPr>
      </w:pPr>
      <w:bookmarkStart w:id="442" w:name="_Toc26555"/>
      <w:bookmarkStart w:id="443" w:name="_Toc22011"/>
      <w:bookmarkStart w:id="444" w:name="_Toc32670"/>
      <w:bookmarkStart w:id="445" w:name="_Toc15447"/>
      <w:bookmarkStart w:id="446" w:name="_Toc31233"/>
      <w:r>
        <w:rPr>
          <w:rFonts w:hint="eastAsia" w:ascii="宋体" w:hAnsi="宋体"/>
          <w:b/>
          <w:sz w:val="24"/>
        </w:rPr>
        <w:t>五、</w:t>
      </w:r>
      <w:r>
        <w:rPr>
          <w:rFonts w:ascii="宋体" w:hAnsi="宋体"/>
          <w:b/>
          <w:sz w:val="24"/>
        </w:rPr>
        <w:t>结算方式和付款条件</w:t>
      </w:r>
      <w:bookmarkEnd w:id="442"/>
      <w:bookmarkEnd w:id="443"/>
      <w:bookmarkEnd w:id="444"/>
      <w:bookmarkEnd w:id="445"/>
      <w:bookmarkEnd w:id="446"/>
    </w:p>
    <w:p w14:paraId="2F4C4E80">
      <w:pPr>
        <w:spacing w:line="360" w:lineRule="auto"/>
        <w:ind w:firstLine="480" w:firstLineChars="200"/>
        <w:outlineLvl w:val="0"/>
        <w:rPr>
          <w:rFonts w:hint="eastAsia" w:ascii="宋体" w:hAnsi="宋体"/>
          <w:bCs/>
          <w:sz w:val="24"/>
        </w:rPr>
      </w:pPr>
      <w:bookmarkStart w:id="447" w:name="_Toc16163"/>
      <w:bookmarkStart w:id="448" w:name="_Toc18990"/>
      <w:bookmarkStart w:id="449" w:name="_Toc13154"/>
      <w:bookmarkStart w:id="450" w:name="_Toc13467"/>
      <w:bookmarkStart w:id="451" w:name="_Toc30507"/>
      <w:r>
        <w:rPr>
          <w:rFonts w:hint="eastAsia" w:ascii="宋体" w:hAnsi="宋体"/>
          <w:bCs/>
          <w:sz w:val="24"/>
        </w:rPr>
        <w:t>1.结算方式为转账或者电汇 ，若甲方采用银行承兑支付，双方另行协商；</w:t>
      </w:r>
    </w:p>
    <w:p w14:paraId="52D133F6">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24A71873">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7"/>
      <w:bookmarkEnd w:id="448"/>
      <w:bookmarkEnd w:id="449"/>
      <w:bookmarkEnd w:id="450"/>
      <w:bookmarkEnd w:id="451"/>
    </w:p>
    <w:p w14:paraId="2870DF0B">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ABF93F6">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5A5D38B4">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53C0E8B9">
      <w:pPr>
        <w:spacing w:line="360" w:lineRule="auto"/>
        <w:ind w:firstLine="482" w:firstLineChars="200"/>
        <w:outlineLvl w:val="0"/>
        <w:rPr>
          <w:rFonts w:ascii="宋体" w:hAnsi="宋体"/>
          <w:b/>
          <w:sz w:val="24"/>
        </w:rPr>
      </w:pPr>
      <w:bookmarkStart w:id="452" w:name="_Toc19069"/>
      <w:r>
        <w:rPr>
          <w:rFonts w:hint="eastAsia" w:ascii="宋体" w:hAnsi="宋体"/>
          <w:b/>
          <w:sz w:val="24"/>
        </w:rPr>
        <w:t>七、质量保证</w:t>
      </w:r>
      <w:bookmarkEnd w:id="452"/>
    </w:p>
    <w:p w14:paraId="7990F768">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25006B04">
      <w:pPr>
        <w:spacing w:line="360" w:lineRule="auto"/>
        <w:ind w:firstLine="482" w:firstLineChars="200"/>
        <w:outlineLvl w:val="0"/>
        <w:rPr>
          <w:rFonts w:ascii="宋体" w:hAnsi="宋体"/>
          <w:b/>
          <w:sz w:val="24"/>
        </w:rPr>
      </w:pPr>
      <w:bookmarkStart w:id="453"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3"/>
    </w:p>
    <w:p w14:paraId="18B39B57">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1D67849A">
      <w:pPr>
        <w:spacing w:line="360" w:lineRule="auto"/>
        <w:ind w:firstLine="482" w:firstLineChars="200"/>
        <w:outlineLvl w:val="0"/>
        <w:rPr>
          <w:rFonts w:ascii="宋体" w:hAnsi="宋体"/>
          <w:b/>
          <w:sz w:val="24"/>
        </w:rPr>
      </w:pPr>
      <w:bookmarkStart w:id="454" w:name="_Toc10611"/>
      <w:r>
        <w:rPr>
          <w:rFonts w:hint="eastAsia" w:ascii="宋体" w:hAnsi="宋体"/>
          <w:b/>
          <w:sz w:val="24"/>
        </w:rPr>
        <w:t>九、合同变更</w:t>
      </w:r>
      <w:bookmarkEnd w:id="454"/>
      <w:r>
        <w:rPr>
          <w:rFonts w:hint="eastAsia" w:ascii="宋体" w:hAnsi="宋体" w:cs="宋体"/>
          <w:b/>
          <w:sz w:val="24"/>
        </w:rPr>
        <w:t>或补充</w:t>
      </w:r>
    </w:p>
    <w:p w14:paraId="34215E92">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4F5B9B9">
      <w:pPr>
        <w:spacing w:line="360" w:lineRule="auto"/>
        <w:ind w:firstLine="480" w:firstLineChars="200"/>
        <w:rPr>
          <w:rFonts w:hint="eastAsia" w:ascii="宋体" w:hAnsi="宋体"/>
          <w:sz w:val="24"/>
        </w:rPr>
      </w:pPr>
      <w:bookmarkStart w:id="455" w:name="_Toc10663"/>
      <w:bookmarkStart w:id="456" w:name="_Toc26689"/>
      <w:bookmarkStart w:id="457" w:name="_Toc23368"/>
      <w:bookmarkStart w:id="458" w:name="_Toc21830"/>
      <w:bookmarkStart w:id="459"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40829722">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2829ABB0">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w:t>
      </w:r>
      <w:bookmarkEnd w:id="455"/>
      <w:bookmarkEnd w:id="456"/>
      <w:bookmarkEnd w:id="457"/>
      <w:bookmarkEnd w:id="458"/>
      <w:bookmarkEnd w:id="459"/>
    </w:p>
    <w:p w14:paraId="53042EA7">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lang w:eastAsia="zh-CN"/>
        </w:rPr>
        <w:t>，</w:t>
      </w:r>
      <w:r>
        <w:rPr>
          <w:rFonts w:hint="eastAsia" w:ascii="宋体" w:hAnsi="宋体"/>
          <w:sz w:val="24"/>
          <w:lang w:val="en-US" w:eastAsia="zh-CN"/>
        </w:rPr>
        <w:t>特殊情况双方另行协商</w:t>
      </w:r>
      <w:r>
        <w:rPr>
          <w:rFonts w:hint="eastAsia" w:ascii="宋体" w:hAnsi="宋体"/>
          <w:sz w:val="24"/>
        </w:rPr>
        <w:t>。</w:t>
      </w:r>
    </w:p>
    <w:p w14:paraId="18F95BDE">
      <w:pPr>
        <w:spacing w:line="360" w:lineRule="auto"/>
        <w:ind w:firstLine="482" w:firstLineChars="200"/>
        <w:outlineLvl w:val="0"/>
        <w:rPr>
          <w:rFonts w:ascii="宋体" w:hAnsi="宋体"/>
          <w:b/>
          <w:sz w:val="24"/>
        </w:rPr>
      </w:pPr>
      <w:bookmarkStart w:id="460" w:name="_Toc32494"/>
      <w:bookmarkStart w:id="461" w:name="_Toc14371"/>
      <w:bookmarkStart w:id="462" w:name="_Toc26633"/>
      <w:bookmarkStart w:id="463" w:name="_Toc4720"/>
      <w:bookmarkStart w:id="464" w:name="_Toc25571"/>
      <w:r>
        <w:rPr>
          <w:rFonts w:hint="eastAsia" w:ascii="宋体" w:hAnsi="宋体"/>
          <w:b/>
          <w:sz w:val="24"/>
        </w:rPr>
        <w:t>十一、</w:t>
      </w:r>
      <w:r>
        <w:rPr>
          <w:rFonts w:ascii="宋体" w:hAnsi="宋体"/>
          <w:b/>
          <w:sz w:val="24"/>
        </w:rPr>
        <w:t>不可抗力</w:t>
      </w:r>
      <w:bookmarkEnd w:id="460"/>
      <w:bookmarkEnd w:id="461"/>
      <w:bookmarkEnd w:id="462"/>
      <w:bookmarkEnd w:id="463"/>
      <w:bookmarkEnd w:id="464"/>
    </w:p>
    <w:p w14:paraId="53B72BF8">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3CDBC1B">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3A38B81A">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B1B55E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1C05F109">
      <w:pPr>
        <w:spacing w:line="360" w:lineRule="auto"/>
        <w:ind w:firstLine="482" w:firstLineChars="200"/>
        <w:outlineLvl w:val="0"/>
        <w:rPr>
          <w:rFonts w:ascii="宋体" w:hAnsi="宋体"/>
          <w:b/>
          <w:sz w:val="24"/>
        </w:rPr>
      </w:pPr>
      <w:bookmarkStart w:id="465" w:name="_Toc14115"/>
      <w:bookmarkStart w:id="466" w:name="_Toc24465"/>
      <w:bookmarkStart w:id="467" w:name="_Toc23854"/>
      <w:bookmarkStart w:id="468" w:name="_Toc3638"/>
      <w:bookmarkStart w:id="469" w:name="_Toc25783"/>
      <w:r>
        <w:rPr>
          <w:rFonts w:hint="eastAsia" w:ascii="宋体" w:hAnsi="宋体"/>
          <w:b/>
          <w:sz w:val="24"/>
        </w:rPr>
        <w:t>十二、</w:t>
      </w:r>
      <w:r>
        <w:rPr>
          <w:rFonts w:ascii="宋体" w:hAnsi="宋体"/>
          <w:b/>
          <w:sz w:val="24"/>
        </w:rPr>
        <w:t>税费</w:t>
      </w:r>
      <w:bookmarkEnd w:id="465"/>
      <w:bookmarkEnd w:id="466"/>
      <w:bookmarkEnd w:id="467"/>
      <w:bookmarkEnd w:id="468"/>
      <w:bookmarkEnd w:id="469"/>
    </w:p>
    <w:p w14:paraId="1583EBE6">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69495012">
      <w:pPr>
        <w:spacing w:line="360" w:lineRule="auto"/>
        <w:ind w:firstLine="482" w:firstLineChars="200"/>
        <w:outlineLvl w:val="0"/>
        <w:rPr>
          <w:rFonts w:ascii="宋体" w:hAnsi="宋体"/>
          <w:b/>
          <w:sz w:val="24"/>
        </w:rPr>
      </w:pPr>
      <w:bookmarkStart w:id="470" w:name="_Toc7315"/>
      <w:bookmarkStart w:id="471" w:name="_Toc26883"/>
      <w:bookmarkStart w:id="472" w:name="_Toc14814"/>
      <w:bookmarkStart w:id="473" w:name="_Toc25525"/>
      <w:bookmarkStart w:id="474" w:name="_Toc30105"/>
      <w:r>
        <w:rPr>
          <w:rFonts w:hint="eastAsia" w:ascii="宋体" w:hAnsi="宋体"/>
          <w:b/>
          <w:sz w:val="24"/>
        </w:rPr>
        <w:t>十三、</w:t>
      </w:r>
      <w:r>
        <w:rPr>
          <w:rFonts w:ascii="宋体" w:hAnsi="宋体"/>
          <w:b/>
          <w:sz w:val="24"/>
        </w:rPr>
        <w:t>乙方破产</w:t>
      </w:r>
      <w:bookmarkEnd w:id="470"/>
      <w:bookmarkEnd w:id="471"/>
      <w:bookmarkEnd w:id="472"/>
      <w:bookmarkEnd w:id="473"/>
      <w:bookmarkEnd w:id="474"/>
    </w:p>
    <w:p w14:paraId="3EEEA74C">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66F0BFE6">
      <w:pPr>
        <w:spacing w:line="360" w:lineRule="auto"/>
        <w:ind w:firstLine="482" w:firstLineChars="200"/>
        <w:outlineLvl w:val="0"/>
        <w:rPr>
          <w:rFonts w:ascii="宋体" w:hAnsi="宋体"/>
          <w:b/>
          <w:sz w:val="24"/>
        </w:rPr>
      </w:pPr>
      <w:bookmarkStart w:id="475" w:name="_Toc1123"/>
      <w:bookmarkStart w:id="476" w:name="_Toc23323"/>
      <w:bookmarkStart w:id="477" w:name="_Toc2016"/>
      <w:r>
        <w:rPr>
          <w:rFonts w:hint="eastAsia" w:ascii="宋体" w:hAnsi="宋体"/>
          <w:b/>
          <w:sz w:val="24"/>
        </w:rPr>
        <w:t>十四、</w:t>
      </w:r>
      <w:r>
        <w:rPr>
          <w:rFonts w:ascii="宋体" w:hAnsi="宋体"/>
          <w:b/>
          <w:sz w:val="24"/>
        </w:rPr>
        <w:t>合同中止、终止</w:t>
      </w:r>
      <w:bookmarkEnd w:id="475"/>
      <w:bookmarkEnd w:id="476"/>
      <w:bookmarkEnd w:id="477"/>
    </w:p>
    <w:p w14:paraId="3714CD6F">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D4CC815">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2CB39F0B">
      <w:pPr>
        <w:spacing w:line="360" w:lineRule="auto"/>
        <w:ind w:firstLine="480" w:firstLineChars="200"/>
        <w:rPr>
          <w:rFonts w:ascii="宋体" w:hAnsi="宋体" w:cs="宋体"/>
          <w:sz w:val="24"/>
        </w:rPr>
      </w:pPr>
      <w:bookmarkStart w:id="478" w:name="_Toc17363"/>
      <w:bookmarkStart w:id="479" w:name="_Toc14525"/>
      <w:bookmarkStart w:id="480" w:name="_Toc1969"/>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68BC65D">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6F5A0612">
      <w:pPr>
        <w:spacing w:line="360" w:lineRule="auto"/>
        <w:ind w:firstLine="482" w:firstLineChars="200"/>
        <w:outlineLvl w:val="0"/>
        <w:rPr>
          <w:rFonts w:ascii="宋体" w:hAnsi="宋体"/>
          <w:b/>
          <w:sz w:val="24"/>
        </w:rPr>
      </w:pPr>
      <w:r>
        <w:rPr>
          <w:rFonts w:hint="eastAsia" w:ascii="宋体" w:hAnsi="宋体"/>
          <w:b/>
          <w:sz w:val="24"/>
        </w:rPr>
        <w:t>十五</w:t>
      </w:r>
      <w:bookmarkEnd w:id="478"/>
      <w:bookmarkEnd w:id="479"/>
      <w:bookmarkEnd w:id="480"/>
      <w:bookmarkStart w:id="481" w:name="_Toc12666"/>
      <w:bookmarkStart w:id="482" w:name="_Toc2308"/>
      <w:bookmarkStart w:id="483" w:name="_Toc9808"/>
      <w:bookmarkStart w:id="484" w:name="_Toc25198"/>
      <w:bookmarkStart w:id="485" w:name="_Toc31892"/>
      <w:r>
        <w:rPr>
          <w:rFonts w:hint="eastAsia" w:ascii="宋体" w:hAnsi="宋体"/>
          <w:b/>
          <w:sz w:val="24"/>
        </w:rPr>
        <w:t>、</w:t>
      </w:r>
      <w:r>
        <w:rPr>
          <w:rFonts w:ascii="宋体" w:hAnsi="宋体"/>
          <w:b/>
          <w:sz w:val="24"/>
        </w:rPr>
        <w:t>通知和送达</w:t>
      </w:r>
      <w:bookmarkEnd w:id="481"/>
      <w:bookmarkEnd w:id="482"/>
      <w:bookmarkEnd w:id="483"/>
      <w:bookmarkEnd w:id="484"/>
      <w:bookmarkEnd w:id="485"/>
    </w:p>
    <w:p w14:paraId="679411D9">
      <w:pPr>
        <w:spacing w:line="360" w:lineRule="auto"/>
        <w:ind w:firstLine="480" w:firstLineChars="200"/>
        <w:rPr>
          <w:rFonts w:ascii="宋体" w:hAnsi="宋体"/>
          <w:sz w:val="24"/>
        </w:rPr>
      </w:pPr>
      <w:bookmarkStart w:id="486" w:name="_Toc18401"/>
      <w:bookmarkStart w:id="487" w:name="_Toc27674"/>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368D9C13">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6"/>
      <w:bookmarkEnd w:id="487"/>
    </w:p>
    <w:p w14:paraId="781BDAEE">
      <w:pPr>
        <w:spacing w:line="360" w:lineRule="auto"/>
        <w:ind w:firstLine="482" w:firstLineChars="200"/>
        <w:outlineLvl w:val="0"/>
        <w:rPr>
          <w:rFonts w:ascii="宋体" w:hAnsi="宋体" w:cs="宋体"/>
          <w:b/>
          <w:sz w:val="24"/>
        </w:rPr>
      </w:pPr>
      <w:bookmarkStart w:id="488" w:name="_Toc30599"/>
      <w:bookmarkStart w:id="489" w:name="_Toc18540"/>
      <w:bookmarkStart w:id="490" w:name="_Toc4355"/>
      <w:bookmarkStart w:id="491" w:name="_Toc27644"/>
      <w:bookmarkStart w:id="492" w:name="_Toc5063"/>
      <w:bookmarkStart w:id="493" w:name="_Toc20808"/>
      <w:bookmarkStart w:id="494" w:name="_Toc12254"/>
      <w:bookmarkStart w:id="495" w:name="_Toc28906"/>
      <w:r>
        <w:rPr>
          <w:rFonts w:hint="eastAsia" w:ascii="宋体" w:hAnsi="宋体" w:cs="宋体"/>
          <w:b/>
          <w:sz w:val="24"/>
        </w:rPr>
        <w:t>十六、计量单位</w:t>
      </w:r>
      <w:bookmarkEnd w:id="488"/>
      <w:bookmarkEnd w:id="489"/>
      <w:bookmarkEnd w:id="490"/>
    </w:p>
    <w:p w14:paraId="26523B14">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1916309">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1"/>
      <w:bookmarkEnd w:id="492"/>
      <w:bookmarkEnd w:id="493"/>
      <w:bookmarkEnd w:id="494"/>
      <w:bookmarkEnd w:id="495"/>
    </w:p>
    <w:p w14:paraId="36B8C473">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33173606">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963EE22">
      <w:pPr>
        <w:spacing w:line="360" w:lineRule="auto"/>
        <w:ind w:firstLine="482" w:firstLineChars="200"/>
        <w:outlineLvl w:val="0"/>
        <w:rPr>
          <w:rFonts w:ascii="宋体" w:hAnsi="宋体"/>
          <w:b/>
          <w:sz w:val="24"/>
        </w:rPr>
      </w:pPr>
      <w:r>
        <w:rPr>
          <w:rFonts w:hint="eastAsia" w:ascii="宋体" w:hAnsi="宋体"/>
          <w:b/>
          <w:sz w:val="24"/>
        </w:rPr>
        <w:t>十八、特别提示</w:t>
      </w:r>
    </w:p>
    <w:p w14:paraId="457135F7">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7C14B470"/>
    <w:p w14:paraId="14BC3BC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0E17560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4D6113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5ACC57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7FC890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34E32D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C2784B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4EDEC67C">
            <w:pPr>
              <w:spacing w:line="360" w:lineRule="auto"/>
              <w:rPr>
                <w:rFonts w:hint="eastAsia" w:ascii="宋体" w:hAnsi="宋体" w:eastAsia="宋体" w:cs="Times New Roman"/>
                <w:sz w:val="24"/>
                <w:lang w:val="zh-CN"/>
              </w:rPr>
            </w:pPr>
          </w:p>
        </w:tc>
      </w:tr>
      <w:tr w14:paraId="0F0814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9812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1DDE387">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8CB2CF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853F1C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ascii="宋体" w:hAnsi="宋体" w:cs="仿宋"/>
                <w:sz w:val="24"/>
                <w:u w:val="none"/>
              </w:rPr>
              <w:t>LJGS_CG@163.com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1649649B">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5663FB2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2962B4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E7018C7">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316EEF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C1DF4D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BAC524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46DE10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ABBA284">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4DAE6F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4A91B558">
      <w:pPr>
        <w:rPr>
          <w:rFonts w:hint="eastAsia"/>
        </w:rPr>
      </w:pPr>
    </w:p>
    <w:p w14:paraId="32B7709F">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047CB8A">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1F41EE8C">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31544526">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2025年-2026年雾化器维保服务采购项目（重新询价）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082003A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637636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2025年-2026年雾化器维保服务采购项目（重新询价）</w:t>
      </w:r>
      <w:r>
        <w:rPr>
          <w:rFonts w:hint="eastAsia" w:ascii="宋体" w:hAnsi="宋体" w:cs="宋体"/>
          <w:kern w:val="0"/>
          <w:sz w:val="24"/>
          <w:u w:val="single"/>
          <w:lang w:bidi="ar"/>
        </w:rPr>
        <w:t xml:space="preserve">              </w:t>
      </w:r>
    </w:p>
    <w:p w14:paraId="20C9119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41A45390">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2270D1A">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298D1BF4">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78EB8692">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2F324F4F">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65FCFCB9">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774D7CB7">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2AC47EE5">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15E00E7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695F7E18">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0269A8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7CD31F2">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DD29FBA">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501F8693">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76270E88">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2758007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07D3F86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0336076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2462A16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6A6AA2B5">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6A3EEC95">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3B67A42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A4CD7A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67D6FBC9">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623CD8EB">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CC34601">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1F89AD52">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7137B4D3">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598413C7">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132B49A">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6B1252ED">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7EF1FEFA">
      <w:pPr>
        <w:pStyle w:val="8"/>
        <w:ind w:firstLine="0" w:firstLineChars="0"/>
        <w:rPr>
          <w:rFonts w:hint="eastAsia"/>
        </w:rPr>
      </w:pPr>
    </w:p>
    <w:p w14:paraId="674F3E0F">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601DDC58">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7ACBD7D9">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8F44B82">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014A392">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2078807E">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5376365C">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EE7FB65">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09CD9CFB">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35B2C5A">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0A411B43">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47710E0">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0EF90293">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5BD1CC85">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6C168BE">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3.不得利用职务便利向乙方介绍或指定单位（或个人）、物资供应商；不得利用职务便利向乙方推销或指定使用物资设备等。</w:t>
      </w:r>
    </w:p>
    <w:p w14:paraId="4B6E81F0">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7443B0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417428AB">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171192C5">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6D582E39">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44ABF007">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699E93B">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3.不得接受甲方介绍或指定单位和物资供应商；不得接受甲方推销或指定使用的物资设备。</w:t>
      </w:r>
    </w:p>
    <w:p w14:paraId="0E0F1BEA">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3B533000">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5.对甲方及其个人索要钱物、介绍或指定单位和物资供应商、推销或指定使用物资设备、借用占用车辆等行为予以拒绝，并及时主动向乙方上级纪检监察组织报告。</w:t>
      </w:r>
    </w:p>
    <w:p w14:paraId="593CB655">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7EABEBA6">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64577E25">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71F9691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96424A">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223610AB">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76E1CDD4">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19BBBB15">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60A91874">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BEA0995">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4A0F09C6">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541B4E6D">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7036CCF2">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2265048">
      <w:pPr>
        <w:pStyle w:val="14"/>
      </w:pPr>
    </w:p>
    <w:p w14:paraId="5F4E7760">
      <w:pPr>
        <w:pStyle w:val="2"/>
        <w:rPr>
          <w:color w:val="auto"/>
        </w:rPr>
      </w:pPr>
    </w:p>
    <w:p w14:paraId="3B048014">
      <w:pPr>
        <w:pStyle w:val="13"/>
        <w:rPr>
          <w:color w:val="auto"/>
        </w:rPr>
      </w:pPr>
    </w:p>
    <w:p w14:paraId="5C02A5ED">
      <w:pPr>
        <w:rPr>
          <w:color w:val="auto"/>
        </w:rPr>
      </w:pPr>
    </w:p>
    <w:p w14:paraId="557F8F3F">
      <w:pPr>
        <w:pStyle w:val="14"/>
        <w:rPr>
          <w:color w:val="auto"/>
        </w:rPr>
      </w:pPr>
    </w:p>
    <w:p w14:paraId="417C2072">
      <w:pPr>
        <w:rPr>
          <w:color w:val="auto"/>
        </w:rPr>
      </w:pPr>
    </w:p>
    <w:p w14:paraId="0AAC24FD">
      <w:pPr>
        <w:pStyle w:val="14"/>
        <w:rPr>
          <w:color w:val="auto"/>
        </w:rPr>
      </w:pPr>
    </w:p>
    <w:p w14:paraId="399D0E1E">
      <w:pPr>
        <w:rPr>
          <w:color w:val="auto"/>
        </w:rPr>
      </w:pPr>
    </w:p>
    <w:p w14:paraId="7E81C0E8">
      <w:pPr>
        <w:pStyle w:val="14"/>
        <w:rPr>
          <w:color w:val="auto"/>
        </w:rPr>
      </w:pPr>
    </w:p>
    <w:p w14:paraId="693BCFE6">
      <w:pPr>
        <w:rPr>
          <w:color w:val="auto"/>
        </w:rPr>
      </w:pPr>
    </w:p>
    <w:p w14:paraId="6A5FA62D">
      <w:pPr>
        <w:pStyle w:val="14"/>
        <w:rPr>
          <w:color w:val="auto"/>
        </w:rPr>
      </w:pPr>
    </w:p>
    <w:p w14:paraId="32456A36">
      <w:pPr>
        <w:rPr>
          <w:color w:val="auto"/>
        </w:rPr>
      </w:pPr>
    </w:p>
    <w:p w14:paraId="5B98A326">
      <w:pPr>
        <w:pStyle w:val="14"/>
        <w:rPr>
          <w:color w:val="auto"/>
        </w:rPr>
      </w:pPr>
    </w:p>
    <w:p w14:paraId="773452DB">
      <w:pPr>
        <w:rPr>
          <w:color w:val="auto"/>
        </w:rPr>
      </w:pPr>
    </w:p>
    <w:p w14:paraId="17326062"/>
    <w:p w14:paraId="23C812D4">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6"/>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8480"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8480;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367DB627">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2025年-2026年雾化器维保服务采购项目（重新询价）</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202504021</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3"/>
        <w:rPr>
          <w:color w:val="auto"/>
        </w:rPr>
      </w:pPr>
    </w:p>
    <w:p w14:paraId="05748400">
      <w:pPr>
        <w:pStyle w:val="2"/>
        <w:rPr>
          <w:color w:val="auto"/>
        </w:rPr>
      </w:pPr>
    </w:p>
    <w:p w14:paraId="5BD807E8">
      <w:pPr>
        <w:rPr>
          <w:color w:val="auto"/>
        </w:rPr>
      </w:pPr>
    </w:p>
    <w:p w14:paraId="631F1A0B">
      <w:pPr>
        <w:pStyle w:val="3"/>
      </w:pPr>
    </w:p>
    <w:p w14:paraId="568FE681">
      <w:pPr>
        <w:pStyle w:val="3"/>
        <w:rPr>
          <w:color w:val="auto"/>
        </w:rPr>
      </w:pPr>
    </w:p>
    <w:p w14:paraId="37160157">
      <w:pPr>
        <w:pStyle w:val="2"/>
        <w:rPr>
          <w:color w:val="auto"/>
        </w:rPr>
      </w:pPr>
    </w:p>
    <w:p w14:paraId="18510655">
      <w:pPr>
        <w:rPr>
          <w:color w:val="auto"/>
        </w:rPr>
      </w:pPr>
    </w:p>
    <w:p w14:paraId="03CD803D">
      <w:pPr>
        <w:pStyle w:val="3"/>
        <w:rPr>
          <w:color w:val="auto"/>
        </w:rPr>
      </w:pPr>
    </w:p>
    <w:p w14:paraId="7C6A2F1D">
      <w:pPr>
        <w:pStyle w:val="2"/>
        <w:rPr>
          <w:color w:val="auto"/>
        </w:rPr>
      </w:pPr>
    </w:p>
    <w:p w14:paraId="2A1EAFA4">
      <w:pPr>
        <w:rPr>
          <w:color w:val="auto"/>
        </w:rPr>
      </w:pPr>
    </w:p>
    <w:p w14:paraId="2300D32D">
      <w:pPr>
        <w:pStyle w:val="3"/>
        <w:rPr>
          <w:color w:val="auto"/>
        </w:rPr>
      </w:pPr>
    </w:p>
    <w:p w14:paraId="4CBC95AE">
      <w:pPr>
        <w:pStyle w:val="2"/>
        <w:rPr>
          <w:color w:val="auto"/>
        </w:rPr>
      </w:pPr>
    </w:p>
    <w:p w14:paraId="798392CC">
      <w:pPr>
        <w:rPr>
          <w:color w:val="auto"/>
        </w:rPr>
      </w:pPr>
    </w:p>
    <w:p w14:paraId="673A965D">
      <w:pPr>
        <w:pStyle w:val="3"/>
        <w:rPr>
          <w:color w:val="auto"/>
        </w:rPr>
      </w:pPr>
    </w:p>
    <w:p w14:paraId="7AF1798F">
      <w:pPr>
        <w:pStyle w:val="2"/>
        <w:rPr>
          <w:color w:val="auto"/>
        </w:rPr>
      </w:pPr>
    </w:p>
    <w:p w14:paraId="42CD4FD3">
      <w:pPr>
        <w:pStyle w:val="13"/>
        <w:rPr>
          <w:color w:val="auto"/>
        </w:rPr>
      </w:pPr>
    </w:p>
    <w:p w14:paraId="1E6E4C39">
      <w:pPr>
        <w:rPr>
          <w:color w:val="auto"/>
        </w:rPr>
      </w:pPr>
    </w:p>
    <w:p w14:paraId="1AAA3B54">
      <w:pPr>
        <w:pStyle w:val="14"/>
      </w:pPr>
    </w:p>
    <w:p w14:paraId="0EC82F94">
      <w:pPr>
        <w:rPr>
          <w:color w:val="auto"/>
        </w:rPr>
      </w:pPr>
    </w:p>
    <w:p w14:paraId="5BDEE8B8">
      <w:pPr>
        <w:pStyle w:val="3"/>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2025年-2026年雾化器维保服务采购项目（重新询价）</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202504021</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3"/>
        <w:rPr>
          <w:color w:val="auto"/>
        </w:rPr>
      </w:pPr>
    </w:p>
    <w:p w14:paraId="705692CB">
      <w:pPr>
        <w:pStyle w:val="2"/>
        <w:rPr>
          <w:color w:val="auto"/>
        </w:rPr>
      </w:pPr>
    </w:p>
    <w:p w14:paraId="437E8B68">
      <w:pPr>
        <w:rPr>
          <w:color w:val="auto"/>
        </w:rPr>
      </w:pPr>
    </w:p>
    <w:p w14:paraId="33A065AF">
      <w:pPr>
        <w:pStyle w:val="3"/>
        <w:rPr>
          <w:color w:val="auto"/>
        </w:rPr>
      </w:pPr>
    </w:p>
    <w:p w14:paraId="390524D3">
      <w:pPr>
        <w:pStyle w:val="2"/>
      </w:pPr>
    </w:p>
    <w:p w14:paraId="35CD09A5">
      <w:pPr>
        <w:pStyle w:val="2"/>
        <w:rPr>
          <w:color w:val="auto"/>
        </w:rPr>
      </w:pPr>
    </w:p>
    <w:p w14:paraId="11A2CB2E">
      <w:pPr>
        <w:rPr>
          <w:color w:val="auto"/>
        </w:rPr>
      </w:pPr>
    </w:p>
    <w:p w14:paraId="7E67FC26">
      <w:pPr>
        <w:pStyle w:val="3"/>
        <w:rPr>
          <w:color w:val="auto"/>
        </w:rPr>
      </w:pPr>
    </w:p>
    <w:p w14:paraId="488F3B7B">
      <w:pPr>
        <w:pStyle w:val="2"/>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3"/>
        <w:numPr>
          <w:ilvl w:val="0"/>
          <w:numId w:val="0"/>
        </w:numPr>
        <w:ind w:leftChars="0"/>
        <w:rPr>
          <w:rFonts w:hint="default"/>
          <w:color w:val="auto"/>
          <w:lang w:val="en-US" w:eastAsia="zh-CN"/>
        </w:rPr>
      </w:pP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1FA55B4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6CAD4292">
      <w:pPr>
        <w:rPr>
          <w:color w:val="auto"/>
        </w:rPr>
      </w:pPr>
    </w:p>
    <w:p w14:paraId="44ED3486">
      <w:pPr>
        <w:pStyle w:val="3"/>
        <w:rPr>
          <w:color w:val="auto"/>
        </w:rPr>
      </w:pPr>
    </w:p>
    <w:p w14:paraId="7051BD90">
      <w:pPr>
        <w:pStyle w:val="2"/>
        <w:rPr>
          <w:color w:val="auto"/>
        </w:rPr>
      </w:pPr>
    </w:p>
    <w:p w14:paraId="15ED29BF">
      <w:pPr>
        <w:rPr>
          <w:color w:val="auto"/>
        </w:rPr>
      </w:pPr>
    </w:p>
    <w:p w14:paraId="73BFB571">
      <w:pPr>
        <w:pStyle w:val="3"/>
        <w:rPr>
          <w:color w:val="auto"/>
          <w:highlight w:val="none"/>
        </w:rPr>
      </w:pPr>
    </w:p>
    <w:p w14:paraId="3E85806A">
      <w:pPr>
        <w:pStyle w:val="3"/>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2"/>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2"/>
        <w:rPr>
          <w:color w:val="auto"/>
        </w:rPr>
      </w:pPr>
    </w:p>
    <w:p w14:paraId="50ED184E">
      <w:pPr>
        <w:rPr>
          <w:color w:val="auto"/>
        </w:rPr>
      </w:pPr>
    </w:p>
    <w:p w14:paraId="1A6F3E74">
      <w:pPr>
        <w:pStyle w:val="3"/>
        <w:rPr>
          <w:color w:val="auto"/>
        </w:rPr>
      </w:pPr>
    </w:p>
    <w:p w14:paraId="464D47F2">
      <w:pPr>
        <w:pStyle w:val="2"/>
        <w:rPr>
          <w:color w:val="auto"/>
        </w:rPr>
      </w:pPr>
    </w:p>
    <w:p w14:paraId="6B511750">
      <w:pPr>
        <w:rPr>
          <w:color w:val="auto"/>
        </w:rPr>
      </w:pPr>
    </w:p>
    <w:p w14:paraId="05A7B796">
      <w:pPr>
        <w:pStyle w:val="3"/>
        <w:rPr>
          <w:color w:val="auto"/>
        </w:rPr>
      </w:pPr>
    </w:p>
    <w:p w14:paraId="4D799C87">
      <w:pPr>
        <w:pStyle w:val="2"/>
        <w:rPr>
          <w:color w:val="auto"/>
        </w:rPr>
      </w:pPr>
    </w:p>
    <w:p w14:paraId="13457C2E">
      <w:pPr>
        <w:rPr>
          <w:color w:val="auto"/>
        </w:rPr>
      </w:pPr>
    </w:p>
    <w:p w14:paraId="3140BC0F">
      <w:pPr>
        <w:pStyle w:val="3"/>
        <w:rPr>
          <w:color w:val="auto"/>
        </w:rPr>
      </w:pPr>
    </w:p>
    <w:p w14:paraId="4ADA0366">
      <w:pPr>
        <w:pStyle w:val="2"/>
        <w:rPr>
          <w:color w:val="auto"/>
        </w:rPr>
      </w:pPr>
    </w:p>
    <w:p w14:paraId="4147016F">
      <w:pPr>
        <w:rPr>
          <w:color w:val="auto"/>
        </w:rPr>
      </w:pPr>
    </w:p>
    <w:p w14:paraId="4B08B63D">
      <w:pPr>
        <w:pStyle w:val="3"/>
        <w:rPr>
          <w:color w:val="auto"/>
        </w:rPr>
      </w:pPr>
    </w:p>
    <w:p w14:paraId="162E241D">
      <w:pPr>
        <w:pStyle w:val="2"/>
        <w:rPr>
          <w:color w:val="auto"/>
        </w:rPr>
      </w:pPr>
    </w:p>
    <w:p w14:paraId="210946A5">
      <w:pPr>
        <w:rPr>
          <w:color w:val="auto"/>
        </w:rPr>
      </w:pPr>
    </w:p>
    <w:p w14:paraId="7A188721">
      <w:pPr>
        <w:pStyle w:val="3"/>
        <w:rPr>
          <w:color w:val="auto"/>
        </w:rPr>
      </w:pPr>
    </w:p>
    <w:p w14:paraId="2E857C92">
      <w:pPr>
        <w:pStyle w:val="2"/>
        <w:rPr>
          <w:color w:val="auto"/>
        </w:rPr>
      </w:pPr>
    </w:p>
    <w:p w14:paraId="3352A739">
      <w:pPr>
        <w:rPr>
          <w:color w:val="auto"/>
        </w:rPr>
      </w:pPr>
    </w:p>
    <w:p w14:paraId="56EA1A6F">
      <w:pPr>
        <w:pStyle w:val="3"/>
        <w:rPr>
          <w:color w:val="auto"/>
        </w:rPr>
      </w:pPr>
    </w:p>
    <w:p w14:paraId="49C902B7">
      <w:pPr>
        <w:pStyle w:val="2"/>
        <w:rPr>
          <w:color w:val="auto"/>
        </w:rPr>
      </w:pPr>
    </w:p>
    <w:p w14:paraId="1BE2D6FF">
      <w:pPr>
        <w:pStyle w:val="3"/>
        <w:rPr>
          <w:color w:val="auto"/>
        </w:rPr>
      </w:pPr>
    </w:p>
    <w:p w14:paraId="151F0F7B">
      <w:pPr>
        <w:pStyle w:val="2"/>
      </w:pPr>
    </w:p>
    <w:p w14:paraId="0CC1C1AF">
      <w:pPr>
        <w:pStyle w:val="3"/>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0EB9299B">
      <w:pPr>
        <w:pStyle w:val="2"/>
        <w:rPr>
          <w:color w:val="auto"/>
        </w:rPr>
      </w:pPr>
    </w:p>
    <w:p w14:paraId="1AF3AAEA">
      <w:pPr>
        <w:rPr>
          <w:color w:val="auto"/>
        </w:rPr>
      </w:pPr>
    </w:p>
    <w:p w14:paraId="3DAA4E90">
      <w:pPr>
        <w:pStyle w:val="3"/>
        <w:rPr>
          <w:color w:val="auto"/>
        </w:rPr>
      </w:pPr>
    </w:p>
    <w:p w14:paraId="150574DA">
      <w:pPr>
        <w:pStyle w:val="2"/>
        <w:rPr>
          <w:color w:val="auto"/>
        </w:rPr>
      </w:pPr>
    </w:p>
    <w:p w14:paraId="0FCCF493">
      <w:pPr>
        <w:rPr>
          <w:color w:val="auto"/>
        </w:rPr>
      </w:pPr>
    </w:p>
    <w:p w14:paraId="51228414">
      <w:pPr>
        <w:pStyle w:val="3"/>
        <w:rPr>
          <w:color w:val="auto"/>
        </w:rPr>
      </w:pPr>
    </w:p>
    <w:p w14:paraId="13BDD14E">
      <w:pPr>
        <w:pStyle w:val="2"/>
        <w:rPr>
          <w:color w:val="auto"/>
        </w:rPr>
      </w:pPr>
    </w:p>
    <w:p w14:paraId="10ADC365">
      <w:pPr>
        <w:rPr>
          <w:color w:val="auto"/>
        </w:rPr>
      </w:pPr>
    </w:p>
    <w:p w14:paraId="52796060">
      <w:pPr>
        <w:pStyle w:val="3"/>
        <w:rPr>
          <w:color w:val="auto"/>
        </w:rPr>
      </w:pPr>
    </w:p>
    <w:p w14:paraId="167C8E6F">
      <w:pPr>
        <w:pStyle w:val="2"/>
        <w:rPr>
          <w:color w:val="auto"/>
        </w:rPr>
      </w:pPr>
    </w:p>
    <w:p w14:paraId="48F033E4">
      <w:pPr>
        <w:rPr>
          <w:color w:val="auto"/>
        </w:rPr>
      </w:pPr>
    </w:p>
    <w:p w14:paraId="0979F993">
      <w:pPr>
        <w:pStyle w:val="3"/>
        <w:rPr>
          <w:color w:val="auto"/>
        </w:rPr>
      </w:pPr>
    </w:p>
    <w:p w14:paraId="74966C05">
      <w:pPr>
        <w:pStyle w:val="2"/>
        <w:rPr>
          <w:color w:val="auto"/>
        </w:rPr>
      </w:pPr>
    </w:p>
    <w:p w14:paraId="70007663">
      <w:pPr>
        <w:rPr>
          <w:color w:val="auto"/>
        </w:rPr>
      </w:pPr>
    </w:p>
    <w:p w14:paraId="7674EBD7">
      <w:pPr>
        <w:pStyle w:val="2"/>
        <w:ind w:left="0" w:leftChars="0" w:firstLine="0" w:firstLineChars="0"/>
      </w:pPr>
    </w:p>
    <w:p w14:paraId="6385A43C">
      <w:pPr>
        <w:pStyle w:val="2"/>
        <w:rPr>
          <w:color w:val="auto"/>
        </w:rPr>
      </w:pPr>
    </w:p>
    <w:p w14:paraId="2C8C44CD">
      <w:pPr>
        <w:rPr>
          <w:color w:val="auto"/>
        </w:rPr>
      </w:pPr>
    </w:p>
    <w:p w14:paraId="3FE58062">
      <w:pPr>
        <w:rPr>
          <w:color w:val="auto"/>
        </w:rPr>
      </w:pPr>
    </w:p>
    <w:p w14:paraId="0C4D37C0">
      <w:pPr>
        <w:rPr>
          <w:color w:val="auto"/>
        </w:rPr>
      </w:pPr>
    </w:p>
    <w:p w14:paraId="6B0A298C">
      <w:pPr>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eastAsia" w:cs="仿宋" w:asciiTheme="minorEastAsia" w:hAnsiTheme="minorEastAsia"/>
          <w:color w:val="auto"/>
          <w:sz w:val="24"/>
          <w:u w:val="single"/>
          <w:lang w:val="en-US" w:eastAsia="zh-CN"/>
        </w:rPr>
        <w:t>2025年-2026年雾化器维保服务采购项目（重新询价）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3"/>
        <w:widowControl w:val="0"/>
        <w:numPr>
          <w:ilvl w:val="0"/>
          <w:numId w:val="0"/>
        </w:numPr>
        <w:autoSpaceDE w:val="0"/>
        <w:autoSpaceDN w:val="0"/>
        <w:adjustRightInd w:val="0"/>
        <w:spacing w:line="360" w:lineRule="auto"/>
        <w:jc w:val="both"/>
        <w:rPr>
          <w:color w:val="auto"/>
        </w:rPr>
      </w:pPr>
    </w:p>
    <w:p w14:paraId="6225769F">
      <w:pPr>
        <w:pStyle w:val="2"/>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highlight w:val="none"/>
          <w:lang w:val="zh-CN"/>
        </w:rPr>
        <w:t>，</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3"/>
        <w:rPr>
          <w:rFonts w:hint="eastAsia" w:cs="仿宋" w:asciiTheme="minorEastAsia" w:hAnsiTheme="minorEastAsia"/>
          <w:b/>
          <w:color w:val="auto"/>
          <w:kern w:val="0"/>
          <w:sz w:val="32"/>
          <w:szCs w:val="32"/>
          <w:lang w:val="zh-CN"/>
        </w:rPr>
      </w:pPr>
    </w:p>
    <w:p w14:paraId="188AB74D">
      <w:pPr>
        <w:pStyle w:val="2"/>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3"/>
        <w:rPr>
          <w:rFonts w:hint="eastAsia" w:cs="仿宋" w:asciiTheme="minorEastAsia" w:hAnsiTheme="minorEastAsia"/>
          <w:b/>
          <w:color w:val="auto"/>
          <w:kern w:val="0"/>
          <w:sz w:val="32"/>
          <w:szCs w:val="32"/>
          <w:lang w:val="zh-CN"/>
        </w:rPr>
      </w:pPr>
    </w:p>
    <w:p w14:paraId="3485162C">
      <w:pPr>
        <w:pStyle w:val="2"/>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3"/>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2"/>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2"/>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2025年-2026年雾化器维保服务采购项目（重新询价）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32CB2346">
      <w:pPr>
        <w:spacing w:line="360" w:lineRule="auto"/>
        <w:jc w:val="center"/>
        <w:outlineLvl w:val="0"/>
        <w:rPr>
          <w:rFonts w:hint="eastAsia" w:cs="仿宋" w:asciiTheme="minorEastAsia" w:hAnsiTheme="minorEastAsia"/>
          <w:b/>
          <w:color w:val="auto"/>
          <w:kern w:val="0"/>
          <w:sz w:val="36"/>
          <w:szCs w:val="36"/>
        </w:rPr>
      </w:pPr>
    </w:p>
    <w:p w14:paraId="7B71E939">
      <w:pPr>
        <w:spacing w:line="360" w:lineRule="auto"/>
        <w:jc w:val="center"/>
        <w:outlineLvl w:val="0"/>
        <w:rPr>
          <w:rFonts w:hint="eastAsia" w:cs="仿宋" w:asciiTheme="minorEastAsia" w:hAnsiTheme="minorEastAsia"/>
          <w:b/>
          <w:color w:val="auto"/>
          <w:kern w:val="0"/>
          <w:sz w:val="36"/>
          <w:szCs w:val="36"/>
        </w:rPr>
      </w:pPr>
    </w:p>
    <w:p w14:paraId="26B73060">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6"/>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3"/>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了</w:t>
      </w:r>
      <w:r>
        <w:rPr>
          <w:rFonts w:hint="eastAsia" w:ascii="宋体" w:hAnsi="宋体" w:eastAsia="宋体" w:cs="宋体"/>
          <w:color w:val="auto"/>
          <w:sz w:val="24"/>
          <w:szCs w:val="24"/>
          <w:lang w:eastAsia="zh-CN"/>
        </w:rPr>
        <w:t>2025年-2026年雾化器维保服务采购项目（重新询价）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3"/>
        <w:adjustRightInd w:val="0"/>
        <w:spacing w:after="0" w:line="360" w:lineRule="auto"/>
        <w:ind w:firstLine="480" w:firstLineChars="200"/>
        <w:jc w:val="left"/>
        <w:rPr>
          <w:rFonts w:hint="eastAsia" w:ascii="宋体" w:hAnsi="宋体" w:cs="宋体"/>
          <w:color w:val="auto"/>
          <w:szCs w:val="21"/>
        </w:rPr>
      </w:pPr>
    </w:p>
    <w:p w14:paraId="5E728812">
      <w:pPr>
        <w:pStyle w:val="3"/>
        <w:adjustRightInd w:val="0"/>
        <w:spacing w:after="0" w:line="360" w:lineRule="auto"/>
        <w:ind w:firstLine="480" w:firstLineChars="200"/>
        <w:jc w:val="left"/>
        <w:rPr>
          <w:rFonts w:hint="eastAsia" w:ascii="宋体" w:hAnsi="宋体" w:cs="宋体"/>
          <w:color w:val="auto"/>
          <w:szCs w:val="21"/>
        </w:rPr>
      </w:pPr>
    </w:p>
    <w:p w14:paraId="1D5052E0">
      <w:pPr>
        <w:pStyle w:val="3"/>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3"/>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3"/>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eastAsia" w:cs="仿宋" w:asciiTheme="minorEastAsia" w:hAnsiTheme="minorEastAsia"/>
          <w:color w:val="auto"/>
          <w:sz w:val="24"/>
          <w:lang w:val="en-US" w:eastAsia="zh-CN"/>
        </w:rPr>
        <w:t>2025年-2026年雾化器维保服务采购项目（重新询价）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1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3847"/>
        <w:gridCol w:w="953"/>
        <w:gridCol w:w="825"/>
        <w:gridCol w:w="1230"/>
        <w:gridCol w:w="1080"/>
        <w:gridCol w:w="1515"/>
      </w:tblGrid>
      <w:tr w14:paraId="2837A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4" w:type="dxa"/>
            <w:vAlign w:val="center"/>
          </w:tcPr>
          <w:p w14:paraId="08E28ED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14:paraId="41EFB62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847" w:type="dxa"/>
            <w:vAlign w:val="center"/>
          </w:tcPr>
          <w:p w14:paraId="6660F31B">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技术要求</w:t>
            </w:r>
          </w:p>
        </w:tc>
        <w:tc>
          <w:tcPr>
            <w:tcW w:w="953" w:type="dxa"/>
            <w:vAlign w:val="center"/>
          </w:tcPr>
          <w:p w14:paraId="7A0587D3">
            <w:pPr>
              <w:spacing w:line="360" w:lineRule="auto"/>
              <w:jc w:val="center"/>
              <w:rPr>
                <w:rFonts w:hint="default"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825" w:type="dxa"/>
            <w:vAlign w:val="center"/>
          </w:tcPr>
          <w:p w14:paraId="006673CC">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1230" w:type="dxa"/>
            <w:vAlign w:val="center"/>
          </w:tcPr>
          <w:p w14:paraId="5434C9B0">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14:paraId="7B2D6D4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14:paraId="615A6C1A">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14:paraId="14F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14:paraId="449D66C3">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1927" w:type="dxa"/>
            <w:vAlign w:val="center"/>
          </w:tcPr>
          <w:p w14:paraId="2D43313D">
            <w:pPr>
              <w:spacing w:line="360" w:lineRule="auto"/>
              <w:jc w:val="center"/>
              <w:rPr>
                <w:rFonts w:hint="eastAsia" w:cs="仿宋" w:asciiTheme="minorEastAsia" w:hAnsiTheme="minorEastAsia" w:eastAsiaTheme="minorEastAsia"/>
                <w:color w:val="auto"/>
                <w:sz w:val="24"/>
                <w:lang w:eastAsia="zh-CN"/>
              </w:rPr>
            </w:pPr>
            <w:r>
              <w:rPr>
                <w:rFonts w:hint="eastAsia" w:cs="仿宋" w:asciiTheme="minorEastAsia" w:hAnsiTheme="minorEastAsia"/>
                <w:b/>
                <w:color w:val="auto"/>
                <w:sz w:val="24"/>
                <w:lang w:val="en-US" w:eastAsia="zh-CN"/>
              </w:rPr>
              <w:t>雾化器维保服务</w:t>
            </w:r>
          </w:p>
        </w:tc>
        <w:tc>
          <w:tcPr>
            <w:tcW w:w="3847" w:type="dxa"/>
            <w:vAlign w:val="center"/>
          </w:tcPr>
          <w:p w14:paraId="3A5555FC">
            <w:pPr>
              <w:spacing w:line="36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b/>
                <w:color w:val="auto"/>
                <w:sz w:val="24"/>
                <w:lang w:val="en-US" w:eastAsia="zh-CN"/>
              </w:rPr>
              <w:t>尼鲁雾化器（GEA-NIRO F100）维保服务</w:t>
            </w:r>
          </w:p>
        </w:tc>
        <w:tc>
          <w:tcPr>
            <w:tcW w:w="953" w:type="dxa"/>
            <w:vAlign w:val="center"/>
          </w:tcPr>
          <w:p w14:paraId="3B2AAFCB">
            <w:pPr>
              <w:snapToGrid w:val="0"/>
              <w:spacing w:line="24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次</w:t>
            </w:r>
          </w:p>
        </w:tc>
        <w:tc>
          <w:tcPr>
            <w:tcW w:w="825" w:type="dxa"/>
            <w:vAlign w:val="center"/>
          </w:tcPr>
          <w:p w14:paraId="5F5AFF5E">
            <w:pPr>
              <w:snapToGrid w:val="0"/>
              <w:spacing w:line="240" w:lineRule="auto"/>
              <w:jc w:val="center"/>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12</w:t>
            </w:r>
          </w:p>
        </w:tc>
        <w:tc>
          <w:tcPr>
            <w:tcW w:w="1230" w:type="dxa"/>
            <w:vAlign w:val="center"/>
          </w:tcPr>
          <w:p w14:paraId="617C1419">
            <w:pPr>
              <w:spacing w:line="360" w:lineRule="auto"/>
              <w:jc w:val="center"/>
              <w:rPr>
                <w:rFonts w:cs="仿宋" w:asciiTheme="minorEastAsia" w:hAnsiTheme="minorEastAsia"/>
                <w:color w:val="auto"/>
                <w:sz w:val="24"/>
              </w:rPr>
            </w:pPr>
          </w:p>
        </w:tc>
        <w:tc>
          <w:tcPr>
            <w:tcW w:w="1080" w:type="dxa"/>
            <w:vAlign w:val="center"/>
          </w:tcPr>
          <w:p w14:paraId="7DBD9E08">
            <w:pPr>
              <w:spacing w:line="360" w:lineRule="auto"/>
              <w:jc w:val="center"/>
              <w:rPr>
                <w:rFonts w:cs="仿宋" w:asciiTheme="minorEastAsia" w:hAnsiTheme="minorEastAsia"/>
                <w:color w:val="auto"/>
                <w:sz w:val="24"/>
              </w:rPr>
            </w:pPr>
          </w:p>
        </w:tc>
        <w:tc>
          <w:tcPr>
            <w:tcW w:w="1515" w:type="dxa"/>
            <w:vAlign w:val="center"/>
          </w:tcPr>
          <w:p w14:paraId="270198FB">
            <w:pPr>
              <w:spacing w:line="360" w:lineRule="auto"/>
              <w:jc w:val="center"/>
              <w:rPr>
                <w:rFonts w:cs="仿宋" w:asciiTheme="minorEastAsia" w:hAnsiTheme="minorEastAsia"/>
                <w:color w:val="auto"/>
                <w:sz w:val="24"/>
              </w:rPr>
            </w:pPr>
          </w:p>
        </w:tc>
      </w:tr>
      <w:tr w14:paraId="6707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308" w:type="dxa"/>
            <w:gridSpan w:val="3"/>
            <w:vAlign w:val="center"/>
          </w:tcPr>
          <w:p w14:paraId="4D0D7887">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5603" w:type="dxa"/>
            <w:gridSpan w:val="5"/>
            <w:vAlign w:val="center"/>
          </w:tcPr>
          <w:p w14:paraId="54F0AB74">
            <w:pPr>
              <w:spacing w:line="360" w:lineRule="auto"/>
              <w:jc w:val="center"/>
              <w:rPr>
                <w:rFonts w:cs="仿宋" w:asciiTheme="minorEastAsia" w:hAnsiTheme="minorEastAsia"/>
                <w:color w:val="auto"/>
                <w:sz w:val="24"/>
              </w:rPr>
            </w:pPr>
          </w:p>
        </w:tc>
      </w:tr>
      <w:tr w14:paraId="49C13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308" w:type="dxa"/>
            <w:gridSpan w:val="3"/>
            <w:vAlign w:val="center"/>
          </w:tcPr>
          <w:p w14:paraId="2574765E">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5603" w:type="dxa"/>
            <w:gridSpan w:val="5"/>
            <w:vAlign w:val="center"/>
          </w:tcPr>
          <w:p w14:paraId="6D6CC8C5">
            <w:pPr>
              <w:spacing w:line="360" w:lineRule="auto"/>
              <w:jc w:val="center"/>
              <w:rPr>
                <w:rFonts w:cs="仿宋" w:asciiTheme="minorEastAsia" w:hAnsiTheme="minorEastAsia"/>
                <w:color w:val="auto"/>
                <w:sz w:val="24"/>
              </w:rPr>
            </w:pPr>
          </w:p>
        </w:tc>
      </w:tr>
      <w:tr w14:paraId="46A8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308" w:type="dxa"/>
            <w:gridSpan w:val="3"/>
            <w:vAlign w:val="center"/>
          </w:tcPr>
          <w:p w14:paraId="0088B222">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5603" w:type="dxa"/>
            <w:gridSpan w:val="5"/>
            <w:vAlign w:val="center"/>
          </w:tcPr>
          <w:p w14:paraId="5C2EF2C8">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0BF928B8">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810B710">
      <w:pPr>
        <w:pStyle w:val="3"/>
        <w:rPr>
          <w:color w:val="auto"/>
        </w:rPr>
      </w:pPr>
    </w:p>
    <w:p w14:paraId="5120C4BA">
      <w:pPr>
        <w:pStyle w:val="2"/>
        <w:rPr>
          <w:color w:val="auto"/>
        </w:rPr>
      </w:pPr>
    </w:p>
    <w:p w14:paraId="4EA0DE57">
      <w:pPr>
        <w:rPr>
          <w:color w:val="auto"/>
        </w:rPr>
      </w:pPr>
    </w:p>
    <w:p w14:paraId="5A955980">
      <w:pPr>
        <w:pStyle w:val="3"/>
        <w:rPr>
          <w:color w:val="auto"/>
        </w:rPr>
      </w:pPr>
    </w:p>
    <w:p w14:paraId="51D19BFC">
      <w:pPr>
        <w:pStyle w:val="2"/>
        <w:rPr>
          <w:color w:val="auto"/>
        </w:rPr>
      </w:pPr>
    </w:p>
    <w:p w14:paraId="4C768EA5">
      <w:pPr>
        <w:rPr>
          <w:color w:val="auto"/>
        </w:rPr>
      </w:pPr>
    </w:p>
    <w:p w14:paraId="027572C0">
      <w:pPr>
        <w:pStyle w:val="3"/>
        <w:rPr>
          <w:color w:val="auto"/>
        </w:rPr>
      </w:pPr>
    </w:p>
    <w:p w14:paraId="7548D6A0">
      <w:pPr>
        <w:pStyle w:val="2"/>
        <w:rPr>
          <w:color w:val="auto"/>
        </w:rPr>
      </w:pPr>
    </w:p>
    <w:p w14:paraId="5E06680C">
      <w:pPr>
        <w:rPr>
          <w:color w:val="auto"/>
        </w:rPr>
      </w:pPr>
    </w:p>
    <w:p w14:paraId="10998650">
      <w:pPr>
        <w:pStyle w:val="3"/>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3A62EA43">
      <w:pPr>
        <w:spacing w:line="360" w:lineRule="auto"/>
        <w:jc w:val="center"/>
        <w:rPr>
          <w:rFonts w:cs="仿宋" w:asciiTheme="minorEastAsia" w:hAnsiTheme="minorEastAsia"/>
          <w:b/>
          <w:color w:val="auto"/>
          <w:spacing w:val="6"/>
          <w:sz w:val="32"/>
          <w:szCs w:val="32"/>
        </w:rPr>
      </w:pPr>
      <w:bookmarkStart w:id="496" w:name="_Toc465665161"/>
      <w:r>
        <w:rPr>
          <w:rFonts w:hint="eastAsia" w:cs="宋体" w:asciiTheme="minorEastAsia" w:hAnsiTheme="minorEastAsia"/>
          <w:b/>
          <w:bCs/>
          <w:color w:val="auto"/>
          <w:kern w:val="44"/>
          <w:sz w:val="44"/>
          <w:szCs w:val="44"/>
        </w:rPr>
        <w:t>附件</w:t>
      </w:r>
      <w:bookmarkEnd w:id="496"/>
    </w:p>
    <w:p w14:paraId="66C2277D">
      <w:pPr>
        <w:pStyle w:val="9"/>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本项目不适用</w:t>
      </w:r>
      <w:r>
        <w:rPr>
          <w:rFonts w:hint="eastAsia" w:hAnsi="宋体" w:cs="宋体"/>
          <w:b/>
          <w:sz w:val="32"/>
          <w:szCs w:val="32"/>
          <w:lang w:eastAsia="zh-CN"/>
        </w:rPr>
        <w:t>）</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lang w:eastAsia="zh-CN"/>
        </w:rPr>
        <w:t>2025年-2026年雾化器维保服务采购项目（重新询价）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3"/>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lang w:eastAsia="zh-CN"/>
        </w:rPr>
        <w:t>2025年-2026年雾化器维保服务采购项目（重新询价）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9"/>
        <w:rPr>
          <w:rFonts w:hint="eastAsia" w:hAnsi="宋体" w:cs="宋体"/>
          <w:b/>
          <w:bCs/>
          <w:sz w:val="24"/>
        </w:rPr>
      </w:pPr>
    </w:p>
    <w:p w14:paraId="5BC930A5">
      <w:pPr>
        <w:pStyle w:val="9"/>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2"/>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53ACABC0">
      <w:pPr>
        <w:spacing w:line="360" w:lineRule="auto"/>
        <w:jc w:val="center"/>
        <w:rPr>
          <w:rFonts w:ascii="宋体" w:hAnsi="宋体" w:cs="宋体"/>
          <w:b/>
          <w:color w:val="auto"/>
          <w:spacing w:val="6"/>
          <w:sz w:val="32"/>
          <w:szCs w:val="32"/>
        </w:rPr>
      </w:pPr>
    </w:p>
    <w:p w14:paraId="0C87410C">
      <w:pPr>
        <w:spacing w:line="360" w:lineRule="auto"/>
        <w:jc w:val="center"/>
        <w:rPr>
          <w:rFonts w:ascii="宋体" w:hAnsi="宋体" w:cs="宋体"/>
          <w:b/>
          <w:color w:val="auto"/>
          <w:spacing w:val="6"/>
          <w:sz w:val="32"/>
          <w:szCs w:val="32"/>
        </w:rPr>
      </w:pPr>
    </w:p>
    <w:p w14:paraId="06D5B38C">
      <w:pPr>
        <w:autoSpaceDE w:val="0"/>
        <w:autoSpaceDN w:val="0"/>
        <w:jc w:val="both"/>
        <w:rPr>
          <w:rFonts w:hint="eastAsia"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14:paraId="1E37D74B">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31E98DE5">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31AB9781">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610F686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eastAsia" w:cs="仿宋" w:asciiTheme="minorEastAsia" w:hAnsiTheme="minorEastAsia"/>
          <w:color w:val="auto"/>
          <w:sz w:val="24"/>
          <w:lang w:val="en-US" w:eastAsia="zh-CN"/>
        </w:rPr>
        <w:t>2025年-2026年雾化器维保服务采购项目（重新询价）</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202504021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3A780D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74AE2C68">
      <w:pPr>
        <w:spacing w:line="360" w:lineRule="auto"/>
        <w:ind w:firstLine="494"/>
        <w:rPr>
          <w:rFonts w:cs="仿宋" w:asciiTheme="minorEastAsia" w:hAnsiTheme="minorEastAsia"/>
          <w:color w:val="auto"/>
          <w:sz w:val="24"/>
        </w:rPr>
      </w:pPr>
    </w:p>
    <w:p w14:paraId="1A1C9C03">
      <w:pPr>
        <w:spacing w:line="360" w:lineRule="auto"/>
        <w:ind w:firstLine="494"/>
        <w:rPr>
          <w:rFonts w:cs="仿宋" w:asciiTheme="minorEastAsia" w:hAnsiTheme="minorEastAsia"/>
          <w:color w:val="auto"/>
          <w:sz w:val="24"/>
        </w:rPr>
      </w:pPr>
    </w:p>
    <w:p w14:paraId="5D08D6CB">
      <w:pPr>
        <w:spacing w:line="360" w:lineRule="auto"/>
        <w:ind w:firstLine="494"/>
        <w:rPr>
          <w:rFonts w:cs="仿宋" w:asciiTheme="minorEastAsia" w:hAnsiTheme="minorEastAsia"/>
          <w:color w:val="auto"/>
          <w:sz w:val="24"/>
        </w:rPr>
      </w:pPr>
    </w:p>
    <w:p w14:paraId="4B5D2FBA">
      <w:pPr>
        <w:spacing w:line="360" w:lineRule="auto"/>
        <w:ind w:firstLine="494"/>
        <w:rPr>
          <w:rFonts w:cs="仿宋" w:asciiTheme="minorEastAsia" w:hAnsiTheme="minorEastAsia"/>
          <w:color w:val="auto"/>
          <w:sz w:val="24"/>
        </w:rPr>
      </w:pPr>
    </w:p>
    <w:p w14:paraId="6D0766FD">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322D2143">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1735BC5E">
      <w:pPr>
        <w:rPr>
          <w:rFonts w:cs="仿宋" w:asciiTheme="minorEastAsia" w:hAnsiTheme="minorEastAsia"/>
          <w:color w:val="auto"/>
          <w:sz w:val="24"/>
        </w:rPr>
      </w:pPr>
      <w:r>
        <w:rPr>
          <w:rFonts w:hint="eastAsia" w:cs="仿宋" w:asciiTheme="minorEastAsia" w:hAnsiTheme="minorEastAsia"/>
          <w:b/>
          <w:bCs/>
          <w:color w:val="auto"/>
          <w:sz w:val="24"/>
        </w:rPr>
        <w:t>附：</w:t>
      </w:r>
    </w:p>
    <w:p w14:paraId="298CF3DC">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3C03EBAE">
      <w:pPr>
        <w:autoSpaceDE w:val="0"/>
        <w:autoSpaceDN w:val="0"/>
        <w:jc w:val="center"/>
        <w:rPr>
          <w:rFonts w:cs="仿宋" w:asciiTheme="minorEastAsia" w:hAnsiTheme="minorEastAsia"/>
          <w:b/>
          <w:color w:val="auto"/>
          <w:spacing w:val="6"/>
          <w:sz w:val="32"/>
          <w:szCs w:val="32"/>
        </w:rPr>
      </w:pPr>
    </w:p>
    <w:p w14:paraId="152D7A86">
      <w:pPr>
        <w:autoSpaceDE w:val="0"/>
        <w:autoSpaceDN w:val="0"/>
        <w:jc w:val="center"/>
        <w:rPr>
          <w:rFonts w:cs="仿宋" w:asciiTheme="minorEastAsia" w:hAnsiTheme="minorEastAsia"/>
          <w:b/>
          <w:color w:val="auto"/>
          <w:spacing w:val="6"/>
          <w:sz w:val="32"/>
          <w:szCs w:val="32"/>
        </w:rPr>
      </w:pPr>
    </w:p>
    <w:p w14:paraId="52F9EF7E">
      <w:pPr>
        <w:autoSpaceDE w:val="0"/>
        <w:autoSpaceDN w:val="0"/>
        <w:jc w:val="center"/>
        <w:rPr>
          <w:rFonts w:cs="仿宋" w:asciiTheme="minorEastAsia" w:hAnsiTheme="minorEastAsia"/>
          <w:b/>
          <w:color w:val="auto"/>
          <w:spacing w:val="6"/>
          <w:sz w:val="32"/>
          <w:szCs w:val="32"/>
        </w:rPr>
      </w:pPr>
    </w:p>
    <w:p w14:paraId="0295E292">
      <w:pPr>
        <w:autoSpaceDE w:val="0"/>
        <w:autoSpaceDN w:val="0"/>
        <w:jc w:val="center"/>
        <w:rPr>
          <w:rFonts w:cs="仿宋" w:asciiTheme="minorEastAsia" w:hAnsiTheme="minorEastAsia"/>
          <w:b/>
          <w:color w:val="auto"/>
          <w:spacing w:val="6"/>
          <w:sz w:val="32"/>
          <w:szCs w:val="32"/>
        </w:rPr>
      </w:pPr>
    </w:p>
    <w:p w14:paraId="7AFE1452">
      <w:pPr>
        <w:autoSpaceDE w:val="0"/>
        <w:autoSpaceDN w:val="0"/>
        <w:jc w:val="center"/>
        <w:rPr>
          <w:rFonts w:cs="仿宋" w:asciiTheme="minorEastAsia" w:hAnsiTheme="minorEastAsia"/>
          <w:b/>
          <w:color w:val="auto"/>
          <w:spacing w:val="6"/>
          <w:sz w:val="32"/>
          <w:szCs w:val="32"/>
        </w:rPr>
      </w:pPr>
    </w:p>
    <w:p w14:paraId="40A2387C">
      <w:pPr>
        <w:autoSpaceDE w:val="0"/>
        <w:autoSpaceDN w:val="0"/>
        <w:jc w:val="center"/>
        <w:rPr>
          <w:rFonts w:cs="仿宋" w:asciiTheme="minorEastAsia" w:hAnsiTheme="minorEastAsia"/>
          <w:b/>
          <w:color w:val="auto"/>
          <w:spacing w:val="6"/>
          <w:sz w:val="32"/>
          <w:szCs w:val="32"/>
        </w:rPr>
      </w:pPr>
    </w:p>
    <w:p w14:paraId="725673CB">
      <w:pPr>
        <w:autoSpaceDE w:val="0"/>
        <w:autoSpaceDN w:val="0"/>
        <w:jc w:val="center"/>
        <w:rPr>
          <w:rFonts w:cs="仿宋" w:asciiTheme="minorEastAsia" w:hAnsiTheme="minorEastAsia"/>
          <w:b/>
          <w:color w:val="auto"/>
          <w:spacing w:val="6"/>
          <w:sz w:val="32"/>
          <w:szCs w:val="32"/>
        </w:rPr>
      </w:pPr>
    </w:p>
    <w:p w14:paraId="241D59FF">
      <w:pPr>
        <w:rPr>
          <w:color w:val="auto"/>
        </w:rPr>
      </w:pPr>
    </w:p>
    <w:p w14:paraId="77DAE76B">
      <w:pPr>
        <w:pStyle w:val="3"/>
        <w:rPr>
          <w:color w:val="auto"/>
        </w:rPr>
      </w:pPr>
    </w:p>
    <w:p w14:paraId="1F039C58">
      <w:pPr>
        <w:pStyle w:val="3"/>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10"/>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10"/>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420C0">
    <w:pPr>
      <w:pStyle w:val="10"/>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624804">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0F624804">
                    <w:pPr>
                      <w:pStyle w:val="10"/>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29CC503">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10"/>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10"/>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10"/>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10"/>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10"/>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1"/>
      <w:jc w:val="right"/>
      <w:rPr>
        <w:rFonts w:ascii="仿宋" w:hAnsi="仿宋" w:eastAsia="仿宋" w:cs="仿宋"/>
        <w:i/>
        <w:iCs/>
      </w:rPr>
    </w:pPr>
  </w:p>
  <w:p w14:paraId="793F1943">
    <w:pPr>
      <w:pStyle w:val="11"/>
      <w:jc w:val="right"/>
      <w:rPr>
        <w:rFonts w:hint="eastAsia" w:cs="仿宋" w:asciiTheme="minorEastAsia" w:hAnsiTheme="minorEastAsia" w:eastAsiaTheme="minorEastAsia"/>
        <w:lang w:eastAsia="zh-CN"/>
      </w:rPr>
    </w:pPr>
    <w:r>
      <w:rPr>
        <w:sz w:val="18"/>
      </w:rPr>
      <w:pict>
        <v:shape id="PowerPlusWaterMarkObject116794" o:spid="_x0000_s2050" o:spt="136" type="#_x0000_t136" style="position:absolute;left:0pt;height:40.25pt;width:366.2pt;mso-position-horizontal:center;mso-position-horizontal-relative:margin;mso-position-vertical:center;mso-position-vertical-relative:margin;rotation:-2949120f;z-index:-251646976;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1"/>
      <w:tabs>
        <w:tab w:val="left" w:pos="705"/>
        <w:tab w:val="left" w:pos="5565"/>
        <w:tab w:val="right" w:pos="8426"/>
      </w:tabs>
      <w:jc w:val="right"/>
      <w:rPr>
        <w:u w:val="single"/>
      </w:rPr>
    </w:pPr>
    <w:r>
      <w:rPr>
        <w:sz w:val="18"/>
      </w:rPr>
      <w:pict>
        <v:shape id="_x0000_s2051" o:spid="_x0000_s2051" o:spt="136" type="#_x0000_t136" style="position:absolute;left:0pt;height:40.25pt;width:366.2pt;mso-position-horizontal:center;mso-position-horizontal-relative:margin;mso-position-vertical:center;mso-position-vertical-relative:margin;rotation:-2949120f;z-index:-251645952;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1"/>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613D1">
    <w:pPr>
      <w:pStyle w:val="11"/>
    </w:pPr>
    <w:r>
      <w:rPr>
        <w:sz w:val="18"/>
      </w:rPr>
      <w:pict>
        <v:shape id="_x0000_s2052" o:spid="_x0000_s2052" o:spt="136" type="#_x0000_t136" style="position:absolute;left:0pt;height:40.25pt;width:366.2pt;mso-position-horizontal:center;mso-position-horizontal-relative:margin;mso-position-vertical:center;mso-position-vertical-relative:margin;rotation:-2949120f;z-index:-251644928;mso-width-relative:page;mso-height-relative:page;" fillcolor="#C0C0C0" filled="t" stroked="f" coordsize="21600,21600" adj="10800">
          <v:path/>
          <v:fill on="t" opacity="19660f" focussize="0,0"/>
          <v:stroke on="f"/>
          <v:imagedata o:title=""/>
          <o:lock v:ext="edit" aspectratio="t"/>
          <v:textpath on="t" fitshape="t" fitpath="t" trim="t" xscale="f" string="杭州临江环境能源有限公司" style="font-family:微软雅黑;font-size:40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3272182"/>
    <w:rsid w:val="046A1781"/>
    <w:rsid w:val="047E75D0"/>
    <w:rsid w:val="04E634F4"/>
    <w:rsid w:val="05150472"/>
    <w:rsid w:val="05171224"/>
    <w:rsid w:val="051B17AF"/>
    <w:rsid w:val="0805754C"/>
    <w:rsid w:val="08322A8C"/>
    <w:rsid w:val="08670640"/>
    <w:rsid w:val="08E37A2F"/>
    <w:rsid w:val="09545F70"/>
    <w:rsid w:val="09946F9F"/>
    <w:rsid w:val="09D74B85"/>
    <w:rsid w:val="09EC7123"/>
    <w:rsid w:val="09ED56C9"/>
    <w:rsid w:val="0A1D0FFF"/>
    <w:rsid w:val="0A7C1006"/>
    <w:rsid w:val="0AD025A1"/>
    <w:rsid w:val="0B4E0B4D"/>
    <w:rsid w:val="0BD07B44"/>
    <w:rsid w:val="0C492847"/>
    <w:rsid w:val="0C554576"/>
    <w:rsid w:val="0E6E60E3"/>
    <w:rsid w:val="0F095788"/>
    <w:rsid w:val="0F5E496A"/>
    <w:rsid w:val="0F81598B"/>
    <w:rsid w:val="10947BCD"/>
    <w:rsid w:val="10BE08E9"/>
    <w:rsid w:val="1157552B"/>
    <w:rsid w:val="13064D3F"/>
    <w:rsid w:val="1399374C"/>
    <w:rsid w:val="13FF5068"/>
    <w:rsid w:val="14521AA0"/>
    <w:rsid w:val="146C41CB"/>
    <w:rsid w:val="15BE749A"/>
    <w:rsid w:val="15E02F18"/>
    <w:rsid w:val="166F3635"/>
    <w:rsid w:val="178817D2"/>
    <w:rsid w:val="185A544F"/>
    <w:rsid w:val="18890233"/>
    <w:rsid w:val="198737C7"/>
    <w:rsid w:val="19DC6BDA"/>
    <w:rsid w:val="1AA56FDE"/>
    <w:rsid w:val="1B7913A6"/>
    <w:rsid w:val="1C742A28"/>
    <w:rsid w:val="1CAA3340"/>
    <w:rsid w:val="1CD34128"/>
    <w:rsid w:val="1CDE6781"/>
    <w:rsid w:val="1D987ACC"/>
    <w:rsid w:val="1DEB283E"/>
    <w:rsid w:val="1F457921"/>
    <w:rsid w:val="21677697"/>
    <w:rsid w:val="229536BA"/>
    <w:rsid w:val="22A244DC"/>
    <w:rsid w:val="2378337E"/>
    <w:rsid w:val="23AE001C"/>
    <w:rsid w:val="2452573D"/>
    <w:rsid w:val="251A0B90"/>
    <w:rsid w:val="25251AF7"/>
    <w:rsid w:val="25C26B32"/>
    <w:rsid w:val="272E083D"/>
    <w:rsid w:val="27B60CB4"/>
    <w:rsid w:val="284A39BF"/>
    <w:rsid w:val="28A354BE"/>
    <w:rsid w:val="298D0BC4"/>
    <w:rsid w:val="2A1060BE"/>
    <w:rsid w:val="2A6366FF"/>
    <w:rsid w:val="2A6807FA"/>
    <w:rsid w:val="2B32649C"/>
    <w:rsid w:val="2B9B5E5B"/>
    <w:rsid w:val="2BDA5141"/>
    <w:rsid w:val="2C270527"/>
    <w:rsid w:val="2C4141D8"/>
    <w:rsid w:val="2EA152A3"/>
    <w:rsid w:val="2F1F33A8"/>
    <w:rsid w:val="2F5836E9"/>
    <w:rsid w:val="2F7610B9"/>
    <w:rsid w:val="30123142"/>
    <w:rsid w:val="302169BE"/>
    <w:rsid w:val="304A7E50"/>
    <w:rsid w:val="314B6E80"/>
    <w:rsid w:val="31BF0628"/>
    <w:rsid w:val="32843E96"/>
    <w:rsid w:val="32D33460"/>
    <w:rsid w:val="34283067"/>
    <w:rsid w:val="346671FA"/>
    <w:rsid w:val="351F7AFD"/>
    <w:rsid w:val="352F03C1"/>
    <w:rsid w:val="36162BCB"/>
    <w:rsid w:val="363646DC"/>
    <w:rsid w:val="36412810"/>
    <w:rsid w:val="36BD312A"/>
    <w:rsid w:val="37514AF4"/>
    <w:rsid w:val="377C0298"/>
    <w:rsid w:val="37F61CA1"/>
    <w:rsid w:val="387934B7"/>
    <w:rsid w:val="39C31C6C"/>
    <w:rsid w:val="3C283344"/>
    <w:rsid w:val="3C3420E0"/>
    <w:rsid w:val="3C485F9D"/>
    <w:rsid w:val="3C4E2A76"/>
    <w:rsid w:val="3C7C70D7"/>
    <w:rsid w:val="3CB84BBF"/>
    <w:rsid w:val="3D3879AE"/>
    <w:rsid w:val="3E0C6463"/>
    <w:rsid w:val="3E1E232E"/>
    <w:rsid w:val="3E564C85"/>
    <w:rsid w:val="3F14611F"/>
    <w:rsid w:val="3F4F566F"/>
    <w:rsid w:val="3F8142B1"/>
    <w:rsid w:val="3FA13295"/>
    <w:rsid w:val="403E57B7"/>
    <w:rsid w:val="40532D51"/>
    <w:rsid w:val="40533552"/>
    <w:rsid w:val="4179370E"/>
    <w:rsid w:val="41D016DB"/>
    <w:rsid w:val="42043E37"/>
    <w:rsid w:val="42112513"/>
    <w:rsid w:val="42E9077C"/>
    <w:rsid w:val="433F2D12"/>
    <w:rsid w:val="43496F4C"/>
    <w:rsid w:val="435518AD"/>
    <w:rsid w:val="437A2DA4"/>
    <w:rsid w:val="44873A1C"/>
    <w:rsid w:val="4491515E"/>
    <w:rsid w:val="470471FE"/>
    <w:rsid w:val="472961BF"/>
    <w:rsid w:val="49105C83"/>
    <w:rsid w:val="4992263D"/>
    <w:rsid w:val="499917D4"/>
    <w:rsid w:val="49A53D97"/>
    <w:rsid w:val="4AE27CAC"/>
    <w:rsid w:val="4BAC48C9"/>
    <w:rsid w:val="4E191EC4"/>
    <w:rsid w:val="4EA9254B"/>
    <w:rsid w:val="4F251D5C"/>
    <w:rsid w:val="4FD65994"/>
    <w:rsid w:val="4FEB08B0"/>
    <w:rsid w:val="50772E11"/>
    <w:rsid w:val="50886E1D"/>
    <w:rsid w:val="513B5867"/>
    <w:rsid w:val="51454B8D"/>
    <w:rsid w:val="514563A8"/>
    <w:rsid w:val="523875F5"/>
    <w:rsid w:val="52506204"/>
    <w:rsid w:val="52692E44"/>
    <w:rsid w:val="52B35FD7"/>
    <w:rsid w:val="533B163F"/>
    <w:rsid w:val="53FA1DF3"/>
    <w:rsid w:val="54204352"/>
    <w:rsid w:val="54AB2D04"/>
    <w:rsid w:val="56F563A5"/>
    <w:rsid w:val="571F3A0C"/>
    <w:rsid w:val="57C01924"/>
    <w:rsid w:val="57F2034A"/>
    <w:rsid w:val="58235318"/>
    <w:rsid w:val="58354DBE"/>
    <w:rsid w:val="586E6522"/>
    <w:rsid w:val="588C4039"/>
    <w:rsid w:val="58BE2D14"/>
    <w:rsid w:val="59121C77"/>
    <w:rsid w:val="59DD570D"/>
    <w:rsid w:val="59DE0E09"/>
    <w:rsid w:val="5A283DD0"/>
    <w:rsid w:val="5A2E5F69"/>
    <w:rsid w:val="5ACD76EE"/>
    <w:rsid w:val="5B021A05"/>
    <w:rsid w:val="5B3D7F5F"/>
    <w:rsid w:val="5EA617F0"/>
    <w:rsid w:val="5EFD2476"/>
    <w:rsid w:val="5F0279C4"/>
    <w:rsid w:val="5F944466"/>
    <w:rsid w:val="6139287F"/>
    <w:rsid w:val="61F56B7E"/>
    <w:rsid w:val="62121B84"/>
    <w:rsid w:val="63CF15A0"/>
    <w:rsid w:val="64CD2ABF"/>
    <w:rsid w:val="657B7ADB"/>
    <w:rsid w:val="660E4A3F"/>
    <w:rsid w:val="673E5F91"/>
    <w:rsid w:val="679754A0"/>
    <w:rsid w:val="67D649B5"/>
    <w:rsid w:val="689618A9"/>
    <w:rsid w:val="68C66552"/>
    <w:rsid w:val="69345B52"/>
    <w:rsid w:val="6A4E3ABD"/>
    <w:rsid w:val="6A9D6924"/>
    <w:rsid w:val="6ABD4230"/>
    <w:rsid w:val="6AE63D7E"/>
    <w:rsid w:val="6B462C2B"/>
    <w:rsid w:val="6BD746DF"/>
    <w:rsid w:val="6BDC6E7B"/>
    <w:rsid w:val="6CEB080D"/>
    <w:rsid w:val="6D893D5F"/>
    <w:rsid w:val="6EAC75B8"/>
    <w:rsid w:val="6F502166"/>
    <w:rsid w:val="700D088C"/>
    <w:rsid w:val="700E4F44"/>
    <w:rsid w:val="70173239"/>
    <w:rsid w:val="70FC24C5"/>
    <w:rsid w:val="71A36DE5"/>
    <w:rsid w:val="721A5B23"/>
    <w:rsid w:val="72B931C1"/>
    <w:rsid w:val="738D03F5"/>
    <w:rsid w:val="7420296E"/>
    <w:rsid w:val="7431692A"/>
    <w:rsid w:val="74435A84"/>
    <w:rsid w:val="767E5B01"/>
    <w:rsid w:val="779944AF"/>
    <w:rsid w:val="78160310"/>
    <w:rsid w:val="785A54C0"/>
    <w:rsid w:val="78D32916"/>
    <w:rsid w:val="78FD6DDA"/>
    <w:rsid w:val="79DF4732"/>
    <w:rsid w:val="79EB254B"/>
    <w:rsid w:val="7AF4716D"/>
    <w:rsid w:val="7B2031F9"/>
    <w:rsid w:val="7BA82ABD"/>
    <w:rsid w:val="7C662D96"/>
    <w:rsid w:val="7CFD5C38"/>
    <w:rsid w:val="7D717185"/>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6">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autoRedefine/>
    <w:qFormat/>
    <w:uiPriority w:val="0"/>
    <w:pPr>
      <w:ind w:firstLine="420"/>
    </w:pPr>
    <w:rPr>
      <w:rFonts w:hAnsi="Times New Roman" w:cs="Times New Roman"/>
      <w:snapToGrid/>
      <w:szCs w:val="20"/>
    </w:rPr>
  </w:style>
  <w:style w:type="paragraph" w:styleId="3">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8">
    <w:name w:val="Body Text Indent"/>
    <w:basedOn w:val="1"/>
    <w:autoRedefine/>
    <w:qFormat/>
    <w:uiPriority w:val="0"/>
    <w:pPr>
      <w:spacing w:line="480" w:lineRule="exact"/>
      <w:ind w:firstLine="480" w:firstLineChars="200"/>
    </w:pPr>
    <w:rPr>
      <w:rFonts w:ascii="宋体" w:hAnsi="宋体"/>
      <w:sz w:val="24"/>
    </w:rPr>
  </w:style>
  <w:style w:type="paragraph" w:styleId="9">
    <w:name w:val="Plain Text"/>
    <w:basedOn w:val="1"/>
    <w:autoRedefine/>
    <w:qFormat/>
    <w:uiPriority w:val="0"/>
    <w:rPr>
      <w:rFonts w:ascii="宋体" w:hAnsi="Courier New"/>
      <w:szCs w:val="22"/>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pPr>
      <w:jc w:val="left"/>
    </w:pPr>
    <w:rPr>
      <w:b/>
      <w:caps/>
    </w:rPr>
  </w:style>
  <w:style w:type="paragraph" w:styleId="13">
    <w:name w:val="toc 6"/>
    <w:basedOn w:val="1"/>
    <w:next w:val="1"/>
    <w:autoRedefine/>
    <w:qFormat/>
    <w:uiPriority w:val="0"/>
    <w:pPr>
      <w:ind w:left="2100" w:leftChars="1000"/>
    </w:p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4"/>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0"/>
    <customShpInfo spid="_x0000_s1026" textRotate="1"/>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1614</Words>
  <Characters>1842</Characters>
  <Lines>0</Lines>
  <Paragraphs>0</Paragraphs>
  <TotalTime>6</TotalTime>
  <ScaleCrop>false</ScaleCrop>
  <LinksUpToDate>false</LinksUpToDate>
  <CharactersWithSpaces>1896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2025-04-25T06:00:00Z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50FBF4C627CB403FBBCBD3D76231468A_13</vt:lpwstr>
  </property>
  <property fmtid="{D5CDD505-2E9C-101B-9397-08002B2CF9AE}" pid="4" name="KSOTemplateDocerSaveRecord">
    <vt:lpwstr>eyJoZGlkIjoiN2VlYzczYzE5OTlmYTBiYjcxMDI2YjFiZGYyNGY4NmIiLCJ1c2VySWQiOiI0MTM5MzY3MzkifQ==</vt:lpwstr>
  </property>
</Properties>
</file>