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w:t>
      </w:r>
      <w:r>
        <w:rPr>
          <w:rFonts w:hint="eastAsia" w:cs="宋体" w:asciiTheme="minorEastAsia" w:hAnsiTheme="minorEastAsia"/>
          <w:sz w:val="48"/>
          <w:szCs w:val="48"/>
          <w:u w:val="single"/>
          <w:lang w:val="en-US" w:eastAsia="zh-CN"/>
        </w:rPr>
        <w:t>5</w:t>
      </w:r>
      <w:r>
        <w:rPr>
          <w:rFonts w:hint="eastAsia" w:cs="宋体" w:asciiTheme="minorEastAsia" w:hAnsiTheme="minorEastAsia"/>
          <w:sz w:val="48"/>
          <w:szCs w:val="48"/>
          <w:u w:val="single"/>
          <w:lang w:eastAsia="zh-CN"/>
        </w:rPr>
        <w:t>年临江公司</w:t>
      </w:r>
      <w:r>
        <w:rPr>
          <w:rFonts w:hint="eastAsia" w:cs="宋体" w:asciiTheme="minorEastAsia" w:hAnsiTheme="minorEastAsia"/>
          <w:sz w:val="48"/>
          <w:szCs w:val="48"/>
          <w:u w:val="single"/>
          <w:lang w:val="en-US" w:eastAsia="zh-CN"/>
        </w:rPr>
        <w:t>克莱德蒸汽吹灰备件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bookmarkStart w:id="517" w:name="_GoBack"/>
      <w:bookmarkEnd w:id="517"/>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202502007</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2025年临江公司克莱德蒸汽吹灰备件（重新询价）采购项目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202502007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2025年临江公司克莱德蒸汽吹灰备件（重新询价）采购项目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28.687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克莱德蒸汽吹灰备件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 xml:space="preserve"> 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 xml:space="preserve"> 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 xml:space="preserve"> 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 xml:space="preserve"> 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w:t>
      </w:r>
      <w:r>
        <w:rPr>
          <w:rFonts w:hint="eastAsia" w:cs="仿宋" w:asciiTheme="minorEastAsia" w:hAnsiTheme="minorEastAsia"/>
          <w:sz w:val="24"/>
          <w:lang w:eastAsia="zh-CN"/>
        </w:rPr>
        <w:t>人员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spacing w:line="460" w:lineRule="exact"/>
        <w:jc w:val="right"/>
        <w:rPr>
          <w:rFonts w:cs="仿宋" w:asciiTheme="minorEastAsia" w:hAnsiTheme="minorEastAsia"/>
          <w:b/>
          <w:bCs/>
          <w:sz w:val="36"/>
          <w:szCs w:val="36"/>
        </w:rPr>
      </w:pPr>
      <w:r>
        <w:rPr>
          <w:rFonts w:hint="eastAsia" w:cs="仿宋" w:asciiTheme="minorEastAsia" w:hAnsiTheme="minorEastAsia"/>
          <w:color w:val="auto"/>
          <w:sz w:val="24"/>
          <w:lang w:val="en-US" w:eastAsia="zh-CN"/>
        </w:rPr>
        <w:t>2025年2月19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3"/>
        <w:rPr>
          <w:rFonts w:cs="仿宋" w:asciiTheme="minorEastAsia" w:hAnsiTheme="minorEastAsia"/>
          <w:b/>
          <w:bCs/>
          <w:sz w:val="36"/>
          <w:szCs w:val="36"/>
        </w:rPr>
      </w:pPr>
    </w:p>
    <w:p>
      <w:pPr>
        <w:pStyle w:val="4"/>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3"/>
      </w:pPr>
    </w:p>
    <w:p>
      <w:pPr>
        <w:pStyle w:val="4"/>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3"/>
        <w:gridCol w:w="6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5700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w:t>
            </w:r>
            <w:r>
              <w:rPr>
                <w:rFonts w:hint="eastAsia" w:ascii="宋体" w:hAnsi="宋体" w:eastAsia="宋体" w:cs="宋体"/>
                <w:b/>
                <w:bCs/>
                <w:color w:val="auto"/>
                <w:szCs w:val="21"/>
                <w:u w:val="single"/>
              </w:rPr>
              <w:t>临江公司</w:t>
            </w:r>
            <w:r>
              <w:rPr>
                <w:rFonts w:hint="eastAsia" w:ascii="宋体" w:hAnsi="宋体" w:eastAsia="宋体" w:cs="宋体"/>
                <w:b/>
                <w:bCs/>
                <w:color w:val="auto"/>
                <w:szCs w:val="21"/>
                <w:u w:val="single"/>
                <w:lang w:val="en-US" w:eastAsia="zh-CN"/>
              </w:rPr>
              <w:t>高压柱塞泵及备件</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11</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b/>
                <w:bCs/>
                <w:snapToGrid w:val="0"/>
                <w:color w:val="auto"/>
                <w:kern w:val="0"/>
                <w:sz w:val="24"/>
                <w:highlight w:val="none"/>
                <w:lang w:val="en-US" w:eastAsia="zh-CN"/>
              </w:rPr>
              <w:t>评审小组</w:t>
            </w:r>
            <w:r>
              <w:rPr>
                <w:rFonts w:hint="eastAsia" w:ascii="宋体" w:hAnsi="宋体" w:eastAsia="宋体" w:cs="宋体"/>
                <w:b/>
                <w:bCs/>
                <w:snapToGrid w:val="0"/>
                <w:color w:val="auto"/>
                <w:kern w:val="0"/>
                <w:sz w:val="24"/>
                <w:highlight w:val="none"/>
              </w:rPr>
              <w:t>组建</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pStyle w:val="2"/>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pacing w:line="460" w:lineRule="exact"/>
        <w:ind w:firstLine="482" w:firstLineChars="200"/>
        <w:jc w:val="left"/>
        <w:rPr>
          <w:rFonts w:hint="eastAsia" w:cs="仿宋" w:asciiTheme="minorEastAsia" w:hAnsiTheme="minorEastAsia"/>
          <w:kern w:val="0"/>
          <w:sz w:val="24"/>
          <w:szCs w:val="22"/>
          <w:lang w:eastAsia="zh-CN"/>
        </w:r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r>
        <w:rPr>
          <w:rFonts w:hint="eastAsia" w:cs="仿宋" w:asciiTheme="minorEastAsia" w:hAnsiTheme="minorEastAsia"/>
          <w:kern w:val="0"/>
          <w:sz w:val="24"/>
          <w:szCs w:val="22"/>
          <w:lang w:eastAsia="zh-CN"/>
        </w:rPr>
        <w:t>。</w:t>
      </w:r>
    </w:p>
    <w:p>
      <w:pPr>
        <w:pStyle w:val="2"/>
        <w:rPr>
          <w:rFonts w:hint="eastAsia" w:cs="仿宋" w:asciiTheme="minorEastAsia" w:hAnsiTheme="minorEastAsia"/>
          <w:kern w:val="0"/>
          <w:sz w:val="24"/>
          <w:szCs w:val="22"/>
          <w:lang w:eastAsia="zh-CN"/>
        </w:rPr>
      </w:pPr>
    </w:p>
    <w:p>
      <w:pPr>
        <w:pStyle w:val="3"/>
        <w:rPr>
          <w:rFonts w:hint="eastAsia" w:cs="仿宋" w:asciiTheme="minorEastAsia" w:hAnsiTheme="minorEastAsia"/>
          <w:kern w:val="0"/>
          <w:sz w:val="24"/>
          <w:szCs w:val="22"/>
          <w:lang w:eastAsia="zh-CN"/>
        </w:rPr>
      </w:pPr>
    </w:p>
    <w:p>
      <w:pPr>
        <w:pStyle w:val="4"/>
        <w:rPr>
          <w:rFonts w:hint="eastAsia" w:cs="仿宋" w:asciiTheme="minorEastAsia" w:hAnsiTheme="minorEastAsia"/>
          <w:kern w:val="0"/>
          <w:sz w:val="24"/>
          <w:szCs w:val="22"/>
          <w:lang w:eastAsia="zh-CN"/>
        </w:rPr>
      </w:pPr>
    </w:p>
    <w:p>
      <w:pPr>
        <w:rPr>
          <w:rFonts w:hint="eastAsia" w:cs="仿宋" w:asciiTheme="minorEastAsia" w:hAnsiTheme="minorEastAsia"/>
          <w:kern w:val="0"/>
          <w:sz w:val="24"/>
          <w:szCs w:val="22"/>
          <w:lang w:eastAsia="zh-CN"/>
        </w:rPr>
      </w:pPr>
    </w:p>
    <w:p>
      <w:pPr>
        <w:pStyle w:val="2"/>
        <w:rPr>
          <w:rFonts w:hint="eastAsia" w:cs="仿宋" w:asciiTheme="minorEastAsia" w:hAnsiTheme="minorEastAsia"/>
          <w:kern w:val="0"/>
          <w:sz w:val="24"/>
          <w:szCs w:val="22"/>
          <w:lang w:eastAsia="zh-CN"/>
        </w:rPr>
      </w:pPr>
    </w:p>
    <w:p>
      <w:pPr>
        <w:pStyle w:val="3"/>
        <w:rPr>
          <w:rFonts w:hint="eastAsia" w:cs="仿宋" w:asciiTheme="minorEastAsia" w:hAnsiTheme="minorEastAsia"/>
          <w:kern w:val="0"/>
          <w:sz w:val="24"/>
          <w:szCs w:val="22"/>
          <w:lang w:eastAsia="zh-CN"/>
        </w:rPr>
      </w:pPr>
    </w:p>
    <w:p>
      <w:pPr>
        <w:pStyle w:val="4"/>
        <w:rPr>
          <w:rFonts w:hint="eastAsia" w:cs="仿宋" w:asciiTheme="minorEastAsia" w:hAnsiTheme="minorEastAsia"/>
          <w:kern w:val="0"/>
          <w:sz w:val="24"/>
          <w:szCs w:val="22"/>
          <w:lang w:eastAsia="zh-CN"/>
        </w:rPr>
      </w:pPr>
    </w:p>
    <w:p>
      <w:pPr>
        <w:rPr>
          <w:rFonts w:hint="eastAsia" w:cs="仿宋" w:asciiTheme="minorEastAsia" w:hAnsiTheme="minorEastAsia"/>
          <w:kern w:val="0"/>
          <w:sz w:val="24"/>
          <w:szCs w:val="22"/>
          <w:lang w:eastAsia="zh-CN"/>
        </w:rPr>
      </w:pPr>
    </w:p>
    <w:p>
      <w:pPr>
        <w:pStyle w:val="2"/>
        <w:rPr>
          <w:rFonts w:hint="eastAsia"/>
          <w:lang w:val="en-US" w:eastAsia="zh-CN"/>
        </w:rPr>
      </w:pPr>
    </w:p>
    <w:p>
      <w:pPr>
        <w:spacing w:line="460" w:lineRule="exact"/>
        <w:jc w:val="center"/>
        <w:rPr>
          <w:rFonts w:hint="eastAsia" w:cs="仿宋" w:asciiTheme="minorEastAsia" w:hAnsiTheme="minorEastAsia"/>
          <w:b/>
          <w:sz w:val="36"/>
          <w:szCs w:val="36"/>
        </w:rPr>
      </w:pP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克莱德蒸汽吹灰备件一批</w:t>
      </w:r>
      <w:r>
        <w:rPr>
          <w:rFonts w:hint="eastAsia"/>
          <w:lang w:val="en-US"/>
        </w:rPr>
        <w:t>，具体如下：</w:t>
      </w:r>
    </w:p>
    <w:tbl>
      <w:tblPr>
        <w:tblStyle w:val="15"/>
        <w:tblW w:w="93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1514"/>
        <w:gridCol w:w="1363"/>
        <w:gridCol w:w="1841"/>
        <w:gridCol w:w="858"/>
        <w:gridCol w:w="968"/>
        <w:gridCol w:w="1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物资名称</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型号规格</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8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电动机</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E0000042</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vMerge w:val="restart"/>
            <w:tcBorders>
              <w:top w:val="single" w:color="000000" w:sz="8"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克莱德品牌为上海克莱德贝尔格曼机械有限公司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E0000093</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拖链接头</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CD202-1</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前部托轮组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N1/22995</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PSSL/BGL-0 左手型</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PSSL/BGR-0 右手型 </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行走箱(左手型）</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PSSL/B-4-0L</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行走箱(右手型）</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PSSL/B-4-0R</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 5/8</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GB1243.1-10A-1×96</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链条接头 5/8</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O0000075</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链条张紧机构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PSSL/B-4-4-0</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N1/0641B/44</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N1/47997</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填料压圈</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N1/47998</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 42</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SCB6-01S</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填料压盖</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N1/35519</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N1/47328G</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撞销组件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O0000355</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压轮组件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O0000356</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对开环</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N1/43617</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平键</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GB1096-B6×18</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左手侧</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右手侧</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空气阀</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N1/47424B</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T76I</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PSSL/B-5-0</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N1/33035C</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炉墙接口箱(正压）</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N1/33036C</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滚轮轴组件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O0000354</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阀门组件</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N1/36104</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垫片（内管）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N1/0648C/15</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垫片（外管）</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O0000035</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阀门法兰垫片</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GB4622-D2222-80-63</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85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51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w:t>
            </w:r>
          </w:p>
        </w:tc>
        <w:tc>
          <w:tcPr>
            <w:tcW w:w="13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N1/6181</w:t>
            </w:r>
          </w:p>
        </w:tc>
        <w:tc>
          <w:tcPr>
            <w:tcW w:w="8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55" w:type="dxa"/>
            <w:vMerge w:val="continue"/>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b/>
          <w:bCs/>
          <w:lang w:val="en-US" w:eastAsia="zh-CN"/>
        </w:rPr>
        <w:t>：</w:t>
      </w:r>
      <w:r>
        <w:rPr>
          <w:rFonts w:hint="eastAsia" w:cs="仿宋" w:asciiTheme="minorEastAsia" w:hAnsiTheme="minorEastAsia"/>
          <w:sz w:val="24"/>
          <w:u w:val="none"/>
          <w:lang w:val="en-US" w:eastAsia="zh-CN"/>
        </w:rPr>
        <w:t>合同期限为一年，合同期内，供应商根据采购人订单需求分批次完成供货</w:t>
      </w:r>
      <w:r>
        <w:rPr>
          <w:rFonts w:hint="eastAsia" w:cs="仿宋" w:asciiTheme="minorEastAsia" w:hAnsiTheme="minorEastAsia"/>
          <w:sz w:val="24"/>
          <w:u w:val="none"/>
        </w:rPr>
        <w:t>。</w:t>
      </w:r>
    </w:p>
    <w:p>
      <w:pPr>
        <w:pStyle w:val="3"/>
        <w:rPr>
          <w:lang w:val="en-US"/>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Arial" w:cs="Arial" w:eastAsiaTheme="minorEastAsia"/>
          <w:b/>
          <w:bCs/>
          <w:snapToGrid w:val="0"/>
          <w:kern w:val="2"/>
          <w:sz w:val="24"/>
          <w:szCs w:val="21"/>
          <w:lang w:val="en-US" w:eastAsia="zh-CN" w:bidi="ar-SA"/>
        </w:rPr>
        <w:t>：</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2"/>
        <w:ind w:firstLine="480" w:firstLineChars="200"/>
        <w:rPr>
          <w:rFonts w:hint="eastAsia"/>
          <w:highlight w:val="yellow"/>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质保期限按验收合格后6个月，若质保期内出现质量问题（非质量问题除外），由供应商负责联系生产厂家免费维修，产生的费用全部由供应商承担。</w:t>
      </w:r>
    </w:p>
    <w:p>
      <w:pPr>
        <w:pStyle w:val="2"/>
        <w:ind w:firstLine="480" w:firstLineChars="200"/>
        <w:rPr>
          <w:rFonts w:hint="default" w:eastAsiaTheme="minorEastAsia"/>
          <w:b/>
          <w:bCs/>
          <w:lang w:val="en-US" w:eastAsia="zh-CN"/>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r>
        <w:rPr>
          <w:rFonts w:hint="eastAsia"/>
          <w:b/>
          <w:bCs/>
          <w:lang w:val="en-US" w:eastAsia="zh-CN"/>
        </w:rPr>
        <w:t>及要求</w:t>
      </w:r>
    </w:p>
    <w:p>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color w:val="auto"/>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3"/>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2"/>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2"/>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2"/>
        <w:numPr>
          <w:ilvl w:val="0"/>
          <w:numId w:val="1"/>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lang w:val="en-US"/>
        </w:rPr>
        <w:t>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3"/>
        <w:rPr>
          <w:rFonts w:hint="eastAsia"/>
          <w:lang w:val="en-US"/>
        </w:rPr>
      </w:pPr>
    </w:p>
    <w:p>
      <w:pPr>
        <w:pStyle w:val="3"/>
        <w:rPr>
          <w:rFonts w:hint="eastAsia"/>
          <w:lang w:val="en-US"/>
        </w:rPr>
      </w:pPr>
    </w:p>
    <w:p>
      <w:pPr>
        <w:pStyle w:val="4"/>
        <w:rPr>
          <w:rFonts w:hint="eastAsia"/>
          <w:lang w:val="en-US"/>
        </w:rPr>
      </w:pPr>
    </w:p>
    <w:p>
      <w:pPr>
        <w:rPr>
          <w:rFonts w:hint="eastAsia"/>
          <w:lang w:val="en-US"/>
        </w:rPr>
      </w:pPr>
    </w:p>
    <w:p>
      <w:pPr>
        <w:pStyle w:val="4"/>
        <w:rPr>
          <w:rFonts w:hint="eastAsia"/>
          <w:lang w:val="en-US"/>
        </w:rPr>
      </w:pPr>
    </w:p>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1"/>
      <w:bookmarkEnd w:id="19"/>
      <w:bookmarkStart w:id="20" w:name="_Toc184313245"/>
      <w:bookmarkEnd w:id="20"/>
      <w:bookmarkStart w:id="21" w:name="_Toc184314464"/>
      <w:bookmarkEnd w:id="21"/>
      <w:bookmarkStart w:id="22" w:name="_Toc184314435"/>
      <w:bookmarkEnd w:id="22"/>
      <w:bookmarkStart w:id="23" w:name="_Toc184312093"/>
      <w:bookmarkEnd w:id="23"/>
      <w:bookmarkStart w:id="24" w:name="_Toc184312090"/>
      <w:bookmarkEnd w:id="24"/>
      <w:bookmarkStart w:id="25" w:name="_Toc184314446"/>
      <w:bookmarkEnd w:id="25"/>
      <w:bookmarkStart w:id="26" w:name="_Toc184313284"/>
      <w:bookmarkEnd w:id="26"/>
      <w:bookmarkStart w:id="27" w:name="_Toc184308038"/>
      <w:bookmarkEnd w:id="27"/>
      <w:bookmarkStart w:id="28" w:name="_Toc184308091"/>
      <w:bookmarkEnd w:id="28"/>
      <w:bookmarkStart w:id="29" w:name="_Toc184308049"/>
      <w:bookmarkEnd w:id="29"/>
      <w:bookmarkStart w:id="30" w:name="_Toc184310338"/>
      <w:bookmarkEnd w:id="30"/>
      <w:bookmarkStart w:id="31" w:name="_Toc184310279"/>
      <w:bookmarkEnd w:id="31"/>
      <w:bookmarkStart w:id="32" w:name="_Toc184312102"/>
      <w:bookmarkEnd w:id="32"/>
      <w:bookmarkStart w:id="33" w:name="_Toc184310319"/>
      <w:bookmarkEnd w:id="33"/>
      <w:bookmarkStart w:id="34" w:name="_Toc184314468"/>
      <w:bookmarkEnd w:id="34"/>
      <w:bookmarkStart w:id="35" w:name="_Toc184314421"/>
      <w:bookmarkEnd w:id="35"/>
      <w:bookmarkStart w:id="36" w:name="_Toc184312116"/>
      <w:bookmarkEnd w:id="36"/>
      <w:bookmarkStart w:id="37" w:name="_Toc184310275"/>
      <w:bookmarkEnd w:id="37"/>
      <w:bookmarkStart w:id="38" w:name="_Toc184308075"/>
      <w:bookmarkEnd w:id="38"/>
      <w:bookmarkStart w:id="39" w:name="_Toc184314439"/>
      <w:bookmarkEnd w:id="39"/>
      <w:bookmarkStart w:id="40" w:name="_Toc184308039"/>
      <w:bookmarkEnd w:id="40"/>
      <w:bookmarkStart w:id="41" w:name="_Toc184312104"/>
      <w:bookmarkEnd w:id="41"/>
      <w:bookmarkStart w:id="42" w:name="_Toc184310332"/>
      <w:bookmarkEnd w:id="42"/>
      <w:bookmarkStart w:id="43" w:name="_Toc184313276"/>
      <w:bookmarkEnd w:id="43"/>
      <w:bookmarkStart w:id="44" w:name="_Toc184308059"/>
      <w:bookmarkEnd w:id="44"/>
      <w:bookmarkStart w:id="45" w:name="_Toc184312080"/>
      <w:bookmarkEnd w:id="45"/>
      <w:bookmarkStart w:id="46" w:name="_Toc184313301"/>
      <w:bookmarkEnd w:id="46"/>
      <w:bookmarkStart w:id="47" w:name="_Toc184313250"/>
      <w:bookmarkEnd w:id="47"/>
      <w:bookmarkStart w:id="48" w:name="_Toc184314479"/>
      <w:bookmarkEnd w:id="48"/>
      <w:bookmarkStart w:id="49" w:name="_Toc184313246"/>
      <w:bookmarkEnd w:id="49"/>
      <w:bookmarkStart w:id="50" w:name="_Toc184313280"/>
      <w:bookmarkEnd w:id="50"/>
      <w:bookmarkStart w:id="51" w:name="_Toc184308104"/>
      <w:bookmarkEnd w:id="51"/>
      <w:bookmarkStart w:id="52" w:name="_Toc184312130"/>
      <w:bookmarkEnd w:id="52"/>
      <w:bookmarkStart w:id="53" w:name="_Toc184310277"/>
      <w:bookmarkEnd w:id="53"/>
      <w:bookmarkStart w:id="54" w:name="_Toc184312138"/>
      <w:bookmarkEnd w:id="54"/>
      <w:bookmarkStart w:id="55" w:name="_Toc184310333"/>
      <w:bookmarkEnd w:id="55"/>
      <w:bookmarkStart w:id="56" w:name="_Toc184310327"/>
      <w:bookmarkEnd w:id="56"/>
      <w:bookmarkStart w:id="57" w:name="_Toc184310292"/>
      <w:bookmarkEnd w:id="57"/>
      <w:bookmarkStart w:id="58" w:name="_Toc184313296"/>
      <w:bookmarkEnd w:id="58"/>
      <w:bookmarkStart w:id="59" w:name="_Toc184314444"/>
      <w:bookmarkEnd w:id="59"/>
      <w:bookmarkStart w:id="60" w:name="_Toc184314452"/>
      <w:bookmarkEnd w:id="60"/>
      <w:bookmarkStart w:id="61" w:name="_Toc184314458"/>
      <w:bookmarkEnd w:id="61"/>
      <w:bookmarkStart w:id="62" w:name="_Toc184313240"/>
      <w:bookmarkEnd w:id="62"/>
      <w:bookmarkStart w:id="63" w:name="_Toc184308041"/>
      <w:bookmarkEnd w:id="63"/>
      <w:bookmarkStart w:id="64" w:name="_Toc184314415"/>
      <w:bookmarkEnd w:id="64"/>
      <w:bookmarkStart w:id="65" w:name="_Toc184310298"/>
      <w:bookmarkEnd w:id="65"/>
      <w:bookmarkStart w:id="66" w:name="_Toc184314472"/>
      <w:bookmarkEnd w:id="66"/>
      <w:bookmarkStart w:id="67" w:name="_Toc184314477"/>
      <w:bookmarkEnd w:id="67"/>
      <w:bookmarkStart w:id="68" w:name="_Toc184313275"/>
      <w:bookmarkEnd w:id="68"/>
      <w:bookmarkStart w:id="69" w:name="_Toc184312107"/>
      <w:bookmarkEnd w:id="69"/>
      <w:bookmarkStart w:id="70" w:name="_Toc184312135"/>
      <w:bookmarkEnd w:id="70"/>
      <w:bookmarkStart w:id="71" w:name="_Toc184313253"/>
      <w:bookmarkEnd w:id="71"/>
      <w:bookmarkStart w:id="72" w:name="_Toc184310273"/>
      <w:bookmarkEnd w:id="72"/>
      <w:bookmarkStart w:id="73" w:name="_Toc184313278"/>
      <w:bookmarkEnd w:id="73"/>
      <w:bookmarkStart w:id="74" w:name="_Toc184313294"/>
      <w:bookmarkEnd w:id="74"/>
      <w:bookmarkStart w:id="75" w:name="_Toc184310295"/>
      <w:bookmarkEnd w:id="75"/>
      <w:bookmarkStart w:id="76" w:name="_Toc184314420"/>
      <w:bookmarkEnd w:id="76"/>
      <w:bookmarkStart w:id="77" w:name="_Toc184313277"/>
      <w:bookmarkEnd w:id="77"/>
      <w:bookmarkStart w:id="78" w:name="_Toc184312082"/>
      <w:bookmarkEnd w:id="78"/>
      <w:bookmarkStart w:id="79" w:name="_Toc184314443"/>
      <w:bookmarkEnd w:id="79"/>
      <w:bookmarkStart w:id="80" w:name="_Toc184313274"/>
      <w:bookmarkEnd w:id="80"/>
      <w:bookmarkStart w:id="81" w:name="_Toc184310326"/>
      <w:bookmarkEnd w:id="81"/>
      <w:bookmarkStart w:id="82" w:name="_Toc184313243"/>
      <w:bookmarkEnd w:id="82"/>
      <w:bookmarkStart w:id="83" w:name="_Toc184314474"/>
      <w:bookmarkEnd w:id="83"/>
      <w:bookmarkStart w:id="84" w:name="_Toc184312117"/>
      <w:bookmarkEnd w:id="84"/>
      <w:bookmarkStart w:id="85" w:name="_Toc184308067"/>
      <w:bookmarkEnd w:id="85"/>
      <w:bookmarkStart w:id="86" w:name="_Toc184308082"/>
      <w:bookmarkEnd w:id="86"/>
      <w:bookmarkStart w:id="87" w:name="_Toc184314469"/>
      <w:bookmarkEnd w:id="87"/>
      <w:bookmarkStart w:id="88" w:name="_Toc184313287"/>
      <w:bookmarkEnd w:id="88"/>
      <w:bookmarkStart w:id="89" w:name="_Toc184312094"/>
      <w:bookmarkEnd w:id="89"/>
      <w:bookmarkStart w:id="90" w:name="_Toc184308103"/>
      <w:bookmarkEnd w:id="90"/>
      <w:bookmarkStart w:id="91" w:name="_Toc184314449"/>
      <w:bookmarkEnd w:id="91"/>
      <w:bookmarkStart w:id="92" w:name="_Toc184313302"/>
      <w:bookmarkEnd w:id="92"/>
      <w:bookmarkStart w:id="93" w:name="_Toc184308088"/>
      <w:bookmarkEnd w:id="93"/>
      <w:bookmarkStart w:id="94" w:name="_Toc184312074"/>
      <w:bookmarkEnd w:id="94"/>
      <w:bookmarkStart w:id="95" w:name="_Toc184313300"/>
      <w:bookmarkEnd w:id="95"/>
      <w:bookmarkStart w:id="96" w:name="_Toc184313304"/>
      <w:bookmarkEnd w:id="96"/>
      <w:bookmarkStart w:id="97" w:name="_Toc184308037"/>
      <w:bookmarkEnd w:id="97"/>
      <w:bookmarkStart w:id="98" w:name="_Toc184314431"/>
      <w:bookmarkEnd w:id="98"/>
      <w:bookmarkStart w:id="99" w:name="_Toc184313248"/>
      <w:bookmarkEnd w:id="99"/>
      <w:bookmarkStart w:id="100" w:name="_Toc184312092"/>
      <w:bookmarkEnd w:id="100"/>
      <w:bookmarkStart w:id="101" w:name="_Toc184312101"/>
      <w:bookmarkEnd w:id="101"/>
      <w:bookmarkStart w:id="102" w:name="_Toc184313238"/>
      <w:bookmarkEnd w:id="102"/>
      <w:bookmarkStart w:id="103" w:name="_Toc184310329"/>
      <w:bookmarkEnd w:id="103"/>
      <w:bookmarkStart w:id="104" w:name="_Toc184314414"/>
      <w:bookmarkEnd w:id="104"/>
      <w:bookmarkStart w:id="105" w:name="_Toc184312125"/>
      <w:bookmarkEnd w:id="105"/>
      <w:bookmarkStart w:id="106" w:name="_Toc184312100"/>
      <w:bookmarkEnd w:id="106"/>
      <w:bookmarkStart w:id="107" w:name="_Toc184308093"/>
      <w:bookmarkEnd w:id="107"/>
      <w:bookmarkStart w:id="108" w:name="_Toc184308036"/>
      <w:bookmarkEnd w:id="108"/>
      <w:bookmarkStart w:id="109" w:name="_Toc184312095"/>
      <w:bookmarkEnd w:id="109"/>
      <w:bookmarkStart w:id="110" w:name="_Toc184310304"/>
      <w:bookmarkEnd w:id="110"/>
      <w:bookmarkStart w:id="111" w:name="_Toc184313308"/>
      <w:bookmarkEnd w:id="111"/>
      <w:bookmarkStart w:id="112" w:name="_Toc184314410"/>
      <w:bookmarkEnd w:id="112"/>
      <w:bookmarkStart w:id="113" w:name="_Toc184310324"/>
      <w:bookmarkEnd w:id="113"/>
      <w:bookmarkStart w:id="114" w:name="_Toc184312129"/>
      <w:bookmarkEnd w:id="114"/>
      <w:bookmarkStart w:id="115" w:name="_Toc184314416"/>
      <w:bookmarkEnd w:id="115"/>
      <w:bookmarkStart w:id="116" w:name="_Toc184313266"/>
      <w:bookmarkEnd w:id="116"/>
      <w:bookmarkStart w:id="117" w:name="_Toc184313247"/>
      <w:bookmarkEnd w:id="117"/>
      <w:bookmarkStart w:id="118" w:name="_Toc184308057"/>
      <w:bookmarkEnd w:id="118"/>
      <w:bookmarkStart w:id="119" w:name="_Toc184312075"/>
      <w:bookmarkEnd w:id="119"/>
      <w:bookmarkStart w:id="120" w:name="_Toc184313258"/>
      <w:bookmarkEnd w:id="120"/>
      <w:bookmarkStart w:id="121" w:name="_Toc184314447"/>
      <w:bookmarkEnd w:id="121"/>
      <w:bookmarkStart w:id="122" w:name="_Toc184314459"/>
      <w:bookmarkEnd w:id="122"/>
      <w:bookmarkStart w:id="123" w:name="_Toc184308108"/>
      <w:bookmarkEnd w:id="123"/>
      <w:bookmarkStart w:id="124" w:name="_Toc184310331"/>
      <w:bookmarkEnd w:id="124"/>
      <w:bookmarkStart w:id="125" w:name="_Toc184308094"/>
      <w:bookmarkEnd w:id="125"/>
      <w:bookmarkStart w:id="126" w:name="_Toc184312134"/>
      <w:bookmarkEnd w:id="126"/>
      <w:bookmarkStart w:id="127" w:name="_Toc184310342"/>
      <w:bookmarkEnd w:id="127"/>
      <w:bookmarkStart w:id="128" w:name="_Toc184308099"/>
      <w:bookmarkEnd w:id="128"/>
      <w:bookmarkStart w:id="129" w:name="_Toc184310287"/>
      <w:bookmarkEnd w:id="129"/>
      <w:bookmarkStart w:id="130" w:name="_Toc184308063"/>
      <w:bookmarkEnd w:id="130"/>
      <w:bookmarkStart w:id="131" w:name="_Toc184312089"/>
      <w:bookmarkEnd w:id="131"/>
      <w:bookmarkStart w:id="132" w:name="_Toc184308097"/>
      <w:bookmarkEnd w:id="132"/>
      <w:bookmarkStart w:id="133" w:name="_Toc184308044"/>
      <w:bookmarkEnd w:id="133"/>
      <w:bookmarkStart w:id="134" w:name="_Toc184314411"/>
      <w:bookmarkEnd w:id="134"/>
      <w:bookmarkStart w:id="135" w:name="_Toc184310322"/>
      <w:bookmarkEnd w:id="135"/>
      <w:bookmarkStart w:id="136" w:name="_Toc184312119"/>
      <w:bookmarkEnd w:id="136"/>
      <w:bookmarkStart w:id="137" w:name="_Toc184314478"/>
      <w:bookmarkEnd w:id="137"/>
      <w:bookmarkStart w:id="138" w:name="_Toc184310276"/>
      <w:bookmarkEnd w:id="138"/>
      <w:bookmarkStart w:id="139" w:name="_Toc184314448"/>
      <w:bookmarkEnd w:id="139"/>
      <w:bookmarkStart w:id="140" w:name="_Toc184314450"/>
      <w:bookmarkEnd w:id="140"/>
      <w:bookmarkStart w:id="141" w:name="_Toc184314438"/>
      <w:bookmarkEnd w:id="141"/>
      <w:bookmarkStart w:id="142" w:name="_Toc184313282"/>
      <w:bookmarkEnd w:id="142"/>
      <w:bookmarkStart w:id="143" w:name="_Toc184314481"/>
      <w:bookmarkEnd w:id="143"/>
      <w:bookmarkStart w:id="144" w:name="_Toc184314427"/>
      <w:bookmarkEnd w:id="144"/>
      <w:bookmarkStart w:id="145" w:name="_Toc184313260"/>
      <w:bookmarkEnd w:id="145"/>
      <w:bookmarkStart w:id="146" w:name="_Toc184312085"/>
      <w:bookmarkEnd w:id="146"/>
      <w:bookmarkStart w:id="147" w:name="_Toc184308046"/>
      <w:bookmarkEnd w:id="147"/>
      <w:bookmarkStart w:id="148" w:name="_Toc184314430"/>
      <w:bookmarkEnd w:id="148"/>
      <w:bookmarkStart w:id="149" w:name="_Toc184312105"/>
      <w:bookmarkEnd w:id="149"/>
      <w:bookmarkStart w:id="150" w:name="_Toc184308056"/>
      <w:bookmarkEnd w:id="150"/>
      <w:bookmarkStart w:id="151" w:name="_Toc184314426"/>
      <w:bookmarkEnd w:id="151"/>
      <w:bookmarkStart w:id="152" w:name="_Toc184308096"/>
      <w:bookmarkEnd w:id="152"/>
      <w:bookmarkStart w:id="153" w:name="_Toc184312131"/>
      <w:bookmarkEnd w:id="153"/>
      <w:bookmarkStart w:id="154" w:name="_Toc184310335"/>
      <w:bookmarkEnd w:id="154"/>
      <w:bookmarkStart w:id="155" w:name="_Toc184312098"/>
      <w:bookmarkEnd w:id="155"/>
      <w:bookmarkStart w:id="156" w:name="_Toc184312127"/>
      <w:bookmarkEnd w:id="156"/>
      <w:bookmarkStart w:id="157" w:name="_Toc184308085"/>
      <w:bookmarkEnd w:id="157"/>
      <w:bookmarkStart w:id="158" w:name="_Toc184310325"/>
      <w:bookmarkEnd w:id="158"/>
      <w:bookmarkStart w:id="159" w:name="_Toc184313271"/>
      <w:bookmarkEnd w:id="159"/>
      <w:bookmarkStart w:id="160" w:name="_Toc184308054"/>
      <w:bookmarkEnd w:id="160"/>
      <w:bookmarkStart w:id="161" w:name="_Toc184308052"/>
      <w:bookmarkEnd w:id="161"/>
      <w:bookmarkStart w:id="162" w:name="_Toc184310311"/>
      <w:bookmarkEnd w:id="162"/>
      <w:bookmarkStart w:id="163" w:name="_Toc184310293"/>
      <w:bookmarkEnd w:id="163"/>
      <w:bookmarkStart w:id="164" w:name="_Toc184312139"/>
      <w:bookmarkEnd w:id="164"/>
      <w:bookmarkStart w:id="165" w:name="_Toc184314429"/>
      <w:bookmarkEnd w:id="165"/>
      <w:bookmarkStart w:id="166" w:name="_Toc184312115"/>
      <w:bookmarkEnd w:id="166"/>
      <w:bookmarkStart w:id="167" w:name="_Toc184310300"/>
      <w:bookmarkEnd w:id="167"/>
      <w:bookmarkStart w:id="168" w:name="_Toc184308053"/>
      <w:bookmarkEnd w:id="168"/>
      <w:bookmarkStart w:id="169" w:name="_Toc184310330"/>
      <w:bookmarkEnd w:id="169"/>
      <w:bookmarkStart w:id="170" w:name="_Toc184313279"/>
      <w:bookmarkEnd w:id="170"/>
      <w:bookmarkStart w:id="171" w:name="_Toc184313299"/>
      <w:bookmarkEnd w:id="171"/>
      <w:bookmarkStart w:id="172" w:name="_Toc184308066"/>
      <w:bookmarkEnd w:id="172"/>
      <w:bookmarkStart w:id="173" w:name="_Toc184310272"/>
      <w:bookmarkEnd w:id="173"/>
      <w:bookmarkStart w:id="174" w:name="_Toc184308079"/>
      <w:bookmarkEnd w:id="174"/>
      <w:bookmarkStart w:id="175" w:name="_Toc184308042"/>
      <w:bookmarkEnd w:id="175"/>
      <w:bookmarkStart w:id="176" w:name="_Toc184310280"/>
      <w:bookmarkEnd w:id="176"/>
      <w:bookmarkStart w:id="177" w:name="_Toc184313259"/>
      <w:bookmarkEnd w:id="177"/>
      <w:bookmarkStart w:id="178" w:name="_Toc184312109"/>
      <w:bookmarkEnd w:id="178"/>
      <w:bookmarkStart w:id="179" w:name="_Toc184314456"/>
      <w:bookmarkEnd w:id="179"/>
      <w:bookmarkStart w:id="180" w:name="_Toc184310278"/>
      <w:bookmarkEnd w:id="180"/>
      <w:bookmarkStart w:id="181" w:name="_Toc184314417"/>
      <w:bookmarkEnd w:id="181"/>
      <w:bookmarkStart w:id="182" w:name="_Toc184313257"/>
      <w:bookmarkEnd w:id="182"/>
      <w:bookmarkStart w:id="183" w:name="_Toc184312099"/>
      <w:bookmarkEnd w:id="183"/>
      <w:bookmarkStart w:id="184" w:name="_Toc184312076"/>
      <w:bookmarkEnd w:id="184"/>
      <w:bookmarkStart w:id="185" w:name="_Toc184308055"/>
      <w:bookmarkEnd w:id="185"/>
      <w:bookmarkStart w:id="186" w:name="_Toc184308101"/>
      <w:bookmarkEnd w:id="186"/>
      <w:bookmarkStart w:id="187" w:name="_Toc184314466"/>
      <w:bookmarkEnd w:id="187"/>
      <w:bookmarkStart w:id="188" w:name="_Toc184313309"/>
      <w:bookmarkEnd w:id="188"/>
      <w:bookmarkStart w:id="189" w:name="_Toc184314433"/>
      <w:bookmarkEnd w:id="189"/>
      <w:bookmarkStart w:id="190" w:name="_Toc184308078"/>
      <w:bookmarkEnd w:id="190"/>
      <w:bookmarkStart w:id="191" w:name="_Toc184310294"/>
      <w:bookmarkEnd w:id="191"/>
      <w:bookmarkStart w:id="192" w:name="_Toc184310336"/>
      <w:bookmarkEnd w:id="192"/>
      <w:bookmarkStart w:id="193" w:name="_Toc184313252"/>
      <w:bookmarkEnd w:id="193"/>
      <w:bookmarkStart w:id="194" w:name="_Toc184310306"/>
      <w:bookmarkEnd w:id="194"/>
      <w:bookmarkStart w:id="195" w:name="_Toc184314471"/>
      <w:bookmarkEnd w:id="195"/>
      <w:bookmarkStart w:id="196" w:name="_Toc184312126"/>
      <w:bookmarkEnd w:id="196"/>
      <w:bookmarkStart w:id="197" w:name="_Toc184313251"/>
      <w:bookmarkEnd w:id="197"/>
      <w:bookmarkStart w:id="198" w:name="_Toc184310318"/>
      <w:bookmarkEnd w:id="198"/>
      <w:bookmarkStart w:id="199" w:name="_Toc184308048"/>
      <w:bookmarkEnd w:id="199"/>
      <w:bookmarkStart w:id="200" w:name="_Toc184312118"/>
      <w:bookmarkEnd w:id="200"/>
      <w:bookmarkStart w:id="201" w:name="_Toc184313293"/>
      <w:bookmarkEnd w:id="201"/>
      <w:bookmarkStart w:id="202" w:name="_Toc184312106"/>
      <w:bookmarkEnd w:id="202"/>
      <w:bookmarkStart w:id="203" w:name="_Toc184308076"/>
      <w:bookmarkEnd w:id="203"/>
      <w:bookmarkStart w:id="204" w:name="_Toc184314412"/>
      <w:bookmarkEnd w:id="204"/>
      <w:bookmarkStart w:id="205" w:name="_Toc184313272"/>
      <w:bookmarkEnd w:id="205"/>
      <w:bookmarkStart w:id="206" w:name="_Toc184310328"/>
      <w:bookmarkEnd w:id="206"/>
      <w:bookmarkStart w:id="207" w:name="_Toc184310310"/>
      <w:bookmarkEnd w:id="207"/>
      <w:bookmarkStart w:id="208" w:name="_Toc184313283"/>
      <w:bookmarkEnd w:id="208"/>
      <w:bookmarkStart w:id="209" w:name="_Toc184310321"/>
      <w:bookmarkEnd w:id="209"/>
      <w:bookmarkStart w:id="210" w:name="_Toc184313292"/>
      <w:bookmarkEnd w:id="210"/>
      <w:bookmarkStart w:id="211" w:name="_Toc184314440"/>
      <w:bookmarkEnd w:id="211"/>
      <w:bookmarkStart w:id="212" w:name="_Toc184313307"/>
      <w:bookmarkEnd w:id="212"/>
      <w:bookmarkStart w:id="213" w:name="_Toc184314480"/>
      <w:bookmarkEnd w:id="213"/>
      <w:bookmarkStart w:id="214" w:name="_Toc184310337"/>
      <w:bookmarkEnd w:id="214"/>
      <w:bookmarkStart w:id="215" w:name="_Toc184314461"/>
      <w:bookmarkEnd w:id="215"/>
      <w:bookmarkStart w:id="216" w:name="_Toc184314457"/>
      <w:bookmarkEnd w:id="216"/>
      <w:bookmarkStart w:id="217" w:name="_Toc184308062"/>
      <w:bookmarkEnd w:id="217"/>
      <w:bookmarkStart w:id="218" w:name="_Toc184313306"/>
      <w:bookmarkEnd w:id="218"/>
      <w:bookmarkStart w:id="219" w:name="_Toc184313298"/>
      <w:bookmarkEnd w:id="219"/>
      <w:bookmarkStart w:id="220" w:name="_Toc184313285"/>
      <w:bookmarkEnd w:id="220"/>
      <w:bookmarkStart w:id="221" w:name="_Toc184312086"/>
      <w:bookmarkEnd w:id="221"/>
      <w:bookmarkStart w:id="222" w:name="_Toc184312069"/>
      <w:bookmarkEnd w:id="222"/>
      <w:bookmarkStart w:id="223" w:name="_Toc184308043"/>
      <w:bookmarkEnd w:id="223"/>
      <w:bookmarkStart w:id="224" w:name="_Toc184310343"/>
      <w:bookmarkEnd w:id="224"/>
      <w:bookmarkStart w:id="225" w:name="_Toc184312122"/>
      <w:bookmarkEnd w:id="225"/>
      <w:bookmarkStart w:id="226" w:name="_Toc184310323"/>
      <w:bookmarkEnd w:id="226"/>
      <w:bookmarkStart w:id="227" w:name="_Toc184313289"/>
      <w:bookmarkEnd w:id="227"/>
      <w:bookmarkStart w:id="228" w:name="_Toc184312112"/>
      <w:bookmarkEnd w:id="228"/>
      <w:bookmarkStart w:id="229" w:name="_Toc184310283"/>
      <w:bookmarkEnd w:id="229"/>
      <w:bookmarkStart w:id="230" w:name="_Toc184314436"/>
      <w:bookmarkEnd w:id="230"/>
      <w:bookmarkStart w:id="231" w:name="_Toc184314419"/>
      <w:bookmarkEnd w:id="231"/>
      <w:bookmarkStart w:id="232" w:name="_Toc184314424"/>
      <w:bookmarkEnd w:id="232"/>
      <w:bookmarkStart w:id="233" w:name="_Toc184314473"/>
      <w:bookmarkEnd w:id="233"/>
      <w:bookmarkStart w:id="234" w:name="_Toc184310307"/>
      <w:bookmarkEnd w:id="234"/>
      <w:bookmarkStart w:id="235" w:name="_Toc184312111"/>
      <w:bookmarkEnd w:id="235"/>
      <w:bookmarkStart w:id="236" w:name="_Toc184313263"/>
      <w:bookmarkEnd w:id="236"/>
      <w:bookmarkStart w:id="237" w:name="_Toc184310282"/>
      <w:bookmarkEnd w:id="237"/>
      <w:bookmarkStart w:id="238" w:name="_Toc184310288"/>
      <w:bookmarkEnd w:id="238"/>
      <w:bookmarkStart w:id="239" w:name="_Toc184314428"/>
      <w:bookmarkEnd w:id="239"/>
      <w:bookmarkStart w:id="240" w:name="_Toc184308084"/>
      <w:bookmarkEnd w:id="240"/>
      <w:bookmarkStart w:id="241" w:name="_Toc184312136"/>
      <w:bookmarkEnd w:id="241"/>
      <w:bookmarkStart w:id="242" w:name="_Toc184310302"/>
      <w:bookmarkEnd w:id="242"/>
      <w:bookmarkStart w:id="243" w:name="_Toc184308040"/>
      <w:bookmarkEnd w:id="243"/>
      <w:bookmarkStart w:id="244" w:name="_Toc184310301"/>
      <w:bookmarkEnd w:id="244"/>
      <w:bookmarkStart w:id="245" w:name="_Toc184310284"/>
      <w:bookmarkEnd w:id="245"/>
      <w:bookmarkStart w:id="246" w:name="_Toc184313267"/>
      <w:bookmarkEnd w:id="246"/>
      <w:bookmarkStart w:id="247" w:name="_Toc184308095"/>
      <w:bookmarkEnd w:id="247"/>
      <w:bookmarkStart w:id="248" w:name="_Toc184312073"/>
      <w:bookmarkEnd w:id="248"/>
      <w:bookmarkStart w:id="249" w:name="_Toc184312079"/>
      <w:bookmarkEnd w:id="249"/>
      <w:bookmarkStart w:id="250" w:name="_Toc184308051"/>
      <w:bookmarkEnd w:id="250"/>
      <w:bookmarkStart w:id="251" w:name="_Toc184314467"/>
      <w:bookmarkEnd w:id="251"/>
      <w:bookmarkStart w:id="252" w:name="_Toc184308069"/>
      <w:bookmarkEnd w:id="252"/>
      <w:bookmarkStart w:id="253" w:name="_Toc184312096"/>
      <w:bookmarkEnd w:id="253"/>
      <w:bookmarkStart w:id="254" w:name="_Toc184312091"/>
      <w:bookmarkEnd w:id="254"/>
      <w:bookmarkStart w:id="255" w:name="_Toc184313242"/>
      <w:bookmarkEnd w:id="255"/>
      <w:bookmarkStart w:id="256" w:name="_Toc184314442"/>
      <w:bookmarkEnd w:id="256"/>
      <w:bookmarkStart w:id="257" w:name="_Toc184313241"/>
      <w:bookmarkEnd w:id="257"/>
      <w:bookmarkStart w:id="258" w:name="_Toc184310334"/>
      <w:bookmarkEnd w:id="258"/>
      <w:bookmarkStart w:id="259" w:name="_Toc184310312"/>
      <w:bookmarkEnd w:id="259"/>
      <w:bookmarkStart w:id="260" w:name="_Toc184310339"/>
      <w:bookmarkEnd w:id="260"/>
      <w:bookmarkStart w:id="261" w:name="_Toc184312114"/>
      <w:bookmarkEnd w:id="261"/>
      <w:bookmarkStart w:id="262" w:name="_Toc184310299"/>
      <w:bookmarkEnd w:id="262"/>
      <w:bookmarkStart w:id="263" w:name="_Toc184313255"/>
      <w:bookmarkEnd w:id="263"/>
      <w:bookmarkStart w:id="264" w:name="_Toc184310341"/>
      <w:bookmarkEnd w:id="264"/>
      <w:bookmarkStart w:id="265" w:name="_Toc184312110"/>
      <w:bookmarkEnd w:id="265"/>
      <w:bookmarkStart w:id="266" w:name="_Toc184308073"/>
      <w:bookmarkEnd w:id="266"/>
      <w:bookmarkStart w:id="267" w:name="_Toc184312132"/>
      <w:bookmarkEnd w:id="267"/>
      <w:bookmarkStart w:id="268" w:name="_Toc184314475"/>
      <w:bookmarkEnd w:id="268"/>
      <w:bookmarkStart w:id="269" w:name="_Toc184312121"/>
      <w:bookmarkEnd w:id="269"/>
      <w:bookmarkStart w:id="270" w:name="_Toc184314476"/>
      <w:bookmarkEnd w:id="270"/>
      <w:bookmarkStart w:id="271" w:name="_Toc184312077"/>
      <w:bookmarkEnd w:id="271"/>
      <w:bookmarkStart w:id="272" w:name="_Toc184314445"/>
      <w:bookmarkEnd w:id="272"/>
      <w:bookmarkStart w:id="273" w:name="_Toc184310314"/>
      <w:bookmarkEnd w:id="273"/>
      <w:bookmarkStart w:id="274" w:name="_Toc184312108"/>
      <w:bookmarkEnd w:id="274"/>
      <w:bookmarkStart w:id="275" w:name="_Toc184308090"/>
      <w:bookmarkEnd w:id="275"/>
      <w:bookmarkStart w:id="276" w:name="_Toc184314451"/>
      <w:bookmarkEnd w:id="276"/>
      <w:bookmarkStart w:id="277" w:name="_Toc184314418"/>
      <w:bookmarkEnd w:id="277"/>
      <w:bookmarkStart w:id="278" w:name="_Toc184308072"/>
      <w:bookmarkEnd w:id="278"/>
      <w:bookmarkStart w:id="279" w:name="_Toc184308087"/>
      <w:bookmarkEnd w:id="279"/>
      <w:bookmarkStart w:id="280" w:name="_Toc184313265"/>
      <w:bookmarkEnd w:id="280"/>
      <w:bookmarkStart w:id="281" w:name="_Toc184312088"/>
      <w:bookmarkEnd w:id="281"/>
      <w:bookmarkStart w:id="282" w:name="_Toc184313305"/>
      <w:bookmarkEnd w:id="282"/>
      <w:bookmarkStart w:id="283" w:name="_Toc184314470"/>
      <w:bookmarkEnd w:id="283"/>
      <w:bookmarkStart w:id="284" w:name="_Toc184310281"/>
      <w:bookmarkEnd w:id="284"/>
      <w:bookmarkStart w:id="285" w:name="_Toc184314432"/>
      <w:bookmarkEnd w:id="285"/>
      <w:bookmarkStart w:id="286" w:name="_Toc184308045"/>
      <w:bookmarkEnd w:id="286"/>
      <w:bookmarkStart w:id="287" w:name="_Toc184312084"/>
      <w:bookmarkEnd w:id="287"/>
      <w:bookmarkStart w:id="288" w:name="_Toc184312083"/>
      <w:bookmarkEnd w:id="288"/>
      <w:bookmarkStart w:id="289" w:name="_Toc184310297"/>
      <w:bookmarkEnd w:id="289"/>
      <w:bookmarkStart w:id="290" w:name="_Toc184308102"/>
      <w:bookmarkEnd w:id="290"/>
      <w:bookmarkStart w:id="291" w:name="_Toc184313286"/>
      <w:bookmarkEnd w:id="291"/>
      <w:bookmarkStart w:id="292" w:name="_Toc184313244"/>
      <w:bookmarkEnd w:id="292"/>
      <w:bookmarkStart w:id="293" w:name="_Toc184310303"/>
      <w:bookmarkEnd w:id="293"/>
      <w:bookmarkStart w:id="294" w:name="_Toc184313273"/>
      <w:bookmarkEnd w:id="294"/>
      <w:bookmarkStart w:id="295" w:name="_Toc184310340"/>
      <w:bookmarkEnd w:id="295"/>
      <w:bookmarkStart w:id="296" w:name="_Toc184313268"/>
      <w:bookmarkEnd w:id="296"/>
      <w:bookmarkStart w:id="297" w:name="_Toc184312097"/>
      <w:bookmarkEnd w:id="297"/>
      <w:bookmarkStart w:id="298" w:name="_Toc184308050"/>
      <w:bookmarkEnd w:id="298"/>
      <w:bookmarkStart w:id="299" w:name="_Toc184308086"/>
      <w:bookmarkEnd w:id="299"/>
      <w:bookmarkStart w:id="300" w:name="_Toc184314462"/>
      <w:bookmarkEnd w:id="300"/>
      <w:bookmarkStart w:id="301" w:name="_Toc184313269"/>
      <w:bookmarkEnd w:id="301"/>
      <w:bookmarkStart w:id="302" w:name="_Toc184313254"/>
      <w:bookmarkEnd w:id="302"/>
      <w:bookmarkStart w:id="303" w:name="_Toc184314437"/>
      <w:bookmarkEnd w:id="303"/>
      <w:bookmarkStart w:id="304" w:name="_Toc184312128"/>
      <w:bookmarkEnd w:id="304"/>
      <w:bookmarkStart w:id="305" w:name="_Toc184314460"/>
      <w:bookmarkEnd w:id="305"/>
      <w:bookmarkStart w:id="306" w:name="_Toc184312133"/>
      <w:bookmarkEnd w:id="306"/>
      <w:bookmarkStart w:id="307" w:name="_Toc184313295"/>
      <w:bookmarkEnd w:id="307"/>
      <w:bookmarkStart w:id="308" w:name="_Toc184313297"/>
      <w:bookmarkEnd w:id="308"/>
      <w:bookmarkStart w:id="309" w:name="_Toc184308064"/>
      <w:bookmarkEnd w:id="309"/>
      <w:bookmarkStart w:id="310" w:name="_Toc184310315"/>
      <w:bookmarkEnd w:id="310"/>
      <w:bookmarkStart w:id="311" w:name="_Toc184310289"/>
      <w:bookmarkEnd w:id="311"/>
      <w:bookmarkStart w:id="312" w:name="_Toc184313310"/>
      <w:bookmarkEnd w:id="312"/>
      <w:bookmarkStart w:id="313" w:name="_Toc184312071"/>
      <w:bookmarkEnd w:id="313"/>
      <w:bookmarkStart w:id="314" w:name="_Toc184314453"/>
      <w:bookmarkEnd w:id="314"/>
      <w:bookmarkStart w:id="315" w:name="_Toc184312103"/>
      <w:bookmarkEnd w:id="315"/>
      <w:bookmarkStart w:id="316" w:name="_Toc184308098"/>
      <w:bookmarkEnd w:id="316"/>
      <w:bookmarkStart w:id="317" w:name="_Toc184308058"/>
      <w:bookmarkEnd w:id="317"/>
      <w:bookmarkStart w:id="318" w:name="_Toc184313290"/>
      <w:bookmarkEnd w:id="318"/>
      <w:bookmarkStart w:id="319" w:name="_Toc184314465"/>
      <w:bookmarkEnd w:id="319"/>
      <w:bookmarkStart w:id="320" w:name="_Toc184310296"/>
      <w:bookmarkEnd w:id="320"/>
      <w:bookmarkStart w:id="321" w:name="_Toc184310317"/>
      <w:bookmarkEnd w:id="321"/>
      <w:bookmarkStart w:id="322" w:name="_Toc184310286"/>
      <w:bookmarkEnd w:id="322"/>
      <w:bookmarkStart w:id="323" w:name="_Toc184314482"/>
      <w:bookmarkEnd w:id="323"/>
      <w:bookmarkStart w:id="324" w:name="_Toc184308047"/>
      <w:bookmarkEnd w:id="324"/>
      <w:bookmarkStart w:id="325" w:name="_Toc184314441"/>
      <w:bookmarkEnd w:id="325"/>
      <w:bookmarkStart w:id="326" w:name="_Toc184308083"/>
      <w:bookmarkEnd w:id="326"/>
      <w:bookmarkStart w:id="327" w:name="_Toc184312081"/>
      <w:bookmarkEnd w:id="327"/>
      <w:bookmarkStart w:id="328" w:name="_Toc184308092"/>
      <w:bookmarkEnd w:id="328"/>
      <w:bookmarkStart w:id="329" w:name="_Toc184308074"/>
      <w:bookmarkEnd w:id="329"/>
      <w:bookmarkStart w:id="330" w:name="_Toc184308100"/>
      <w:bookmarkEnd w:id="330"/>
      <w:bookmarkStart w:id="331" w:name="_Toc184313270"/>
      <w:bookmarkEnd w:id="331"/>
      <w:bookmarkStart w:id="332" w:name="_Toc184308107"/>
      <w:bookmarkEnd w:id="332"/>
      <w:bookmarkStart w:id="333" w:name="_Toc184308060"/>
      <w:bookmarkEnd w:id="333"/>
      <w:bookmarkStart w:id="334" w:name="_Toc184308068"/>
      <w:bookmarkEnd w:id="334"/>
      <w:bookmarkStart w:id="335" w:name="_Toc184312137"/>
      <w:bookmarkEnd w:id="335"/>
      <w:bookmarkStart w:id="336" w:name="_Toc184308065"/>
      <w:bookmarkEnd w:id="336"/>
      <w:bookmarkStart w:id="337" w:name="_Toc184310285"/>
      <w:bookmarkEnd w:id="337"/>
      <w:bookmarkStart w:id="338" w:name="_Toc184312067"/>
      <w:bookmarkEnd w:id="338"/>
      <w:bookmarkStart w:id="339" w:name="_Toc184313288"/>
      <w:bookmarkEnd w:id="339"/>
      <w:bookmarkStart w:id="340" w:name="_Toc184313256"/>
      <w:bookmarkEnd w:id="340"/>
      <w:bookmarkStart w:id="341" w:name="_Toc184312072"/>
      <w:bookmarkEnd w:id="341"/>
      <w:bookmarkStart w:id="342" w:name="_Toc184313291"/>
      <w:bookmarkEnd w:id="342"/>
      <w:bookmarkStart w:id="343" w:name="_Toc184308106"/>
      <w:bookmarkEnd w:id="343"/>
      <w:bookmarkStart w:id="344" w:name="_Toc184308089"/>
      <w:bookmarkEnd w:id="344"/>
      <w:bookmarkStart w:id="345" w:name="_Toc184314455"/>
      <w:bookmarkEnd w:id="345"/>
      <w:bookmarkStart w:id="346" w:name="_Toc184310305"/>
      <w:bookmarkEnd w:id="346"/>
      <w:bookmarkStart w:id="347" w:name="_Toc184308061"/>
      <w:bookmarkEnd w:id="347"/>
      <w:bookmarkStart w:id="348" w:name="_Toc184312078"/>
      <w:bookmarkEnd w:id="348"/>
      <w:bookmarkStart w:id="349" w:name="_Toc184313249"/>
      <w:bookmarkEnd w:id="349"/>
      <w:bookmarkStart w:id="350" w:name="_Toc184312124"/>
      <w:bookmarkEnd w:id="350"/>
      <w:bookmarkStart w:id="351" w:name="_Toc184310344"/>
      <w:bookmarkEnd w:id="351"/>
      <w:bookmarkStart w:id="352" w:name="_Toc184312068"/>
      <w:bookmarkEnd w:id="352"/>
      <w:bookmarkStart w:id="353" w:name="_Toc184313239"/>
      <w:bookmarkEnd w:id="353"/>
      <w:bookmarkStart w:id="354" w:name="_Toc184310274"/>
      <w:bookmarkEnd w:id="354"/>
      <w:bookmarkStart w:id="355" w:name="_Toc184312123"/>
      <w:bookmarkEnd w:id="355"/>
      <w:bookmarkStart w:id="356" w:name="_Toc184314425"/>
      <w:bookmarkEnd w:id="356"/>
      <w:bookmarkStart w:id="357" w:name="_Toc184310313"/>
      <w:bookmarkEnd w:id="357"/>
      <w:bookmarkStart w:id="358" w:name="_Toc184312070"/>
      <w:bookmarkEnd w:id="358"/>
      <w:bookmarkStart w:id="359" w:name="_Toc184314423"/>
      <w:bookmarkEnd w:id="359"/>
      <w:bookmarkStart w:id="360" w:name="_Toc184314434"/>
      <w:bookmarkEnd w:id="360"/>
      <w:bookmarkStart w:id="361" w:name="_Toc184312087"/>
      <w:bookmarkEnd w:id="361"/>
      <w:bookmarkStart w:id="362" w:name="_Toc184313261"/>
      <w:bookmarkEnd w:id="362"/>
      <w:bookmarkStart w:id="363" w:name="_Toc184310320"/>
      <w:bookmarkEnd w:id="363"/>
      <w:bookmarkStart w:id="364" w:name="_Toc184308081"/>
      <w:bookmarkEnd w:id="364"/>
      <w:bookmarkStart w:id="365" w:name="_Toc184310316"/>
      <w:bookmarkEnd w:id="365"/>
      <w:bookmarkStart w:id="366" w:name="_Toc184313264"/>
      <w:bookmarkEnd w:id="366"/>
      <w:bookmarkStart w:id="367" w:name="_Toc184312113"/>
      <w:bookmarkEnd w:id="367"/>
      <w:bookmarkStart w:id="368" w:name="_Toc184308070"/>
      <w:bookmarkEnd w:id="368"/>
      <w:bookmarkStart w:id="369" w:name="_Toc184308105"/>
      <w:bookmarkEnd w:id="369"/>
      <w:bookmarkStart w:id="370" w:name="_Toc184313303"/>
      <w:bookmarkEnd w:id="370"/>
      <w:bookmarkStart w:id="371" w:name="_Toc184308077"/>
      <w:bookmarkEnd w:id="371"/>
      <w:bookmarkStart w:id="372" w:name="_Toc184310291"/>
      <w:bookmarkEnd w:id="372"/>
      <w:bookmarkStart w:id="373" w:name="_Toc184313262"/>
      <w:bookmarkEnd w:id="373"/>
      <w:bookmarkStart w:id="374" w:name="_Toc184308071"/>
      <w:bookmarkEnd w:id="374"/>
      <w:bookmarkStart w:id="375" w:name="_Toc184312120"/>
      <w:bookmarkEnd w:id="375"/>
      <w:bookmarkStart w:id="376" w:name="_Toc184310308"/>
      <w:bookmarkEnd w:id="376"/>
      <w:bookmarkStart w:id="377" w:name="_Toc184314413"/>
      <w:bookmarkEnd w:id="377"/>
      <w:bookmarkStart w:id="378" w:name="_Toc184314422"/>
      <w:bookmarkEnd w:id="378"/>
      <w:bookmarkStart w:id="379" w:name="_Toc184308080"/>
      <w:bookmarkEnd w:id="379"/>
      <w:bookmarkStart w:id="380" w:name="_Toc184314463"/>
      <w:bookmarkEnd w:id="380"/>
      <w:bookmarkStart w:id="381" w:name="_Toc184310290"/>
      <w:bookmarkEnd w:id="381"/>
      <w:bookmarkStart w:id="382" w:name="_Toc184310309"/>
      <w:bookmarkEnd w:id="382"/>
      <w:bookmarkStart w:id="383" w:name="_Toc18431445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w:t>
      </w:r>
      <w:r>
        <w:rPr>
          <w:rFonts w:hint="eastAsia" w:cs="仿宋" w:asciiTheme="minorEastAsia" w:hAnsiTheme="minorEastAsia"/>
          <w:sz w:val="24"/>
          <w:lang w:eastAsia="zh-CN"/>
        </w:rPr>
        <w:t>通信工具</w:t>
      </w:r>
      <w:r>
        <w:rPr>
          <w:rFonts w:hint="eastAsia" w:cs="仿宋" w:asciiTheme="minorEastAsia" w:hAnsiTheme="minorEastAsia"/>
          <w:sz w:val="24"/>
        </w:rPr>
        <w:t>，无关人员一律拒绝其进入评审现场。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w:t>
      </w:r>
      <w:r>
        <w:rPr>
          <w:rFonts w:hint="eastAsia" w:ascii="宋体" w:hAnsi="宋体" w:cs="宋体"/>
          <w:kern w:val="0"/>
          <w:sz w:val="24"/>
          <w:lang w:eastAsia="zh-CN"/>
        </w:rPr>
        <w:t>定的</w:t>
      </w:r>
      <w:r>
        <w:rPr>
          <w:rFonts w:hint="eastAsia" w:ascii="宋体" w:hAnsi="宋体" w:cs="宋体"/>
          <w:kern w:val="0"/>
          <w:sz w:val="24"/>
        </w:rPr>
        <w:t>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eastAsia="zh-CN"/>
        </w:rPr>
        <w:t>投标</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rPr>
          <w:rFonts w:hint="eastAsia" w:cs="仿宋" w:asciiTheme="minorEastAsia" w:hAnsiTheme="minorEastAsia"/>
          <w:sz w:val="24"/>
        </w:rPr>
      </w:pP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rPr>
          <w:rFonts w:hint="eastAsia" w:cs="仿宋" w:asciiTheme="minorEastAsia" w:hAnsiTheme="minorEastAsia"/>
          <w:sz w:val="24"/>
        </w:rPr>
      </w:pPr>
    </w:p>
    <w:p>
      <w:pPr>
        <w:pStyle w:val="2"/>
        <w:rPr>
          <w:rFonts w:hint="eastAsia"/>
        </w:rPr>
      </w:pPr>
    </w:p>
    <w:p>
      <w:pPr>
        <w:pStyle w:val="2"/>
        <w:rPr>
          <w:rFonts w:hint="eastAsia"/>
        </w:rPr>
      </w:pPr>
    </w:p>
    <w:p>
      <w:pPr>
        <w:rPr>
          <w:rFonts w:hint="eastAsia" w:cs="仿宋" w:asciiTheme="minorEastAsia" w:hAnsiTheme="minorEastAsia"/>
          <w:sz w:val="24"/>
        </w:rPr>
      </w:pPr>
    </w:p>
    <w:p>
      <w:pPr>
        <w:pStyle w:val="2"/>
        <w:rPr>
          <w:rFonts w:hint="eastAsia" w:cs="仿宋" w:asciiTheme="minorEastAsia" w:hAnsiTheme="minorEastAsia"/>
          <w:sz w:val="24"/>
        </w:rPr>
      </w:pPr>
    </w:p>
    <w:p>
      <w:pPr>
        <w:pStyle w:val="3"/>
        <w:rPr>
          <w:rFonts w:hint="eastAsia" w:cs="仿宋" w:asciiTheme="minorEastAsia" w:hAnsiTheme="minorEastAsia"/>
          <w:sz w:val="24"/>
        </w:rPr>
      </w:pPr>
    </w:p>
    <w:p>
      <w:pPr>
        <w:pStyle w:val="4"/>
        <w:rPr>
          <w:rFonts w:hint="eastAsia" w:cs="仿宋" w:asciiTheme="minorEastAsia" w:hAnsiTheme="minorEastAsia"/>
          <w:sz w:val="24"/>
        </w:rPr>
      </w:pPr>
    </w:p>
    <w:p>
      <w:pPr>
        <w:pStyle w:val="2"/>
        <w:rPr>
          <w:rFonts w:hint="eastAsia" w:cs="仿宋" w:asciiTheme="minorEastAsia" w:hAnsiTheme="minorEastAsia"/>
          <w:sz w:val="24"/>
        </w:rPr>
      </w:pPr>
    </w:p>
    <w:p>
      <w:pPr>
        <w:pStyle w:val="3"/>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2025年临江公司克莱德蒸汽吹灰备件（重新询价）采购项目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02</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ind w:left="0" w:leftChars="0" w:firstLine="0" w:firstLineChars="0"/>
        <w:jc w:val="both"/>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2025年临江公司克莱德蒸汽吹灰备件（重新询价）采购项目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tbl>
      <w:tblPr>
        <w:tblStyle w:val="15"/>
        <w:tblW w:w="10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841"/>
        <w:gridCol w:w="1043"/>
        <w:gridCol w:w="2161"/>
        <w:gridCol w:w="696"/>
        <w:gridCol w:w="688"/>
        <w:gridCol w:w="791"/>
        <w:gridCol w:w="79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物资名称</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型号规格</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6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7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w:t>
            </w:r>
          </w:p>
        </w:tc>
        <w:tc>
          <w:tcPr>
            <w:tcW w:w="7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总计（元）</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电动机</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E0000042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restart"/>
            <w:tcBorders>
              <w:top w:val="single" w:color="000000" w:sz="8"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克莱德品牌为上海克莱德贝尔格曼机械有限公司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E0000093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拖链接头</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CD202-1</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前部托轮组</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N1/22995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PSSL/BGL-0 左手型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 齿轮箱</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PSSL/BGR-0 右手型 </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行走箱(左手型）</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行走箱(右手型）</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PSSL/B-4-0R</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 5/8</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GB1243.1-10A-1×96</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链条接头 5/8</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O0000075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链条张紧机构</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PSSL/B-4-4-0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N1/0641B/44</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铜衬</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N1/47997</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填料压圈</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N1/47998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 42</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SCB6-01S</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填料压盖</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N1/35519</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齿轮</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N1/47328G</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撞销组件</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压轮组件</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O0000356</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对开环</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N1/43617</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平键</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GB1096-B6×18</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左手侧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开阀机构</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N1/0648E 右手侧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空气阀</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N1/47424B</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外管</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T76I</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内管</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PSSL/B-5-0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齿条</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N1/33035C</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炉墙接口箱(正压）</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N1/33036C</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滚轮轴组件</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O0000354</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阀门组件</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N1/36104</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垫片（内管）</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N1/0648C/15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垫片（外管）</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O0000035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阀门法兰垫片</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GB4622-D2222-80-63</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8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填料</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克莱德</w:t>
            </w:r>
          </w:p>
        </w:tc>
        <w:tc>
          <w:tcPr>
            <w:tcW w:w="21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N1/6181</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70"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35" w:type="dxa"/>
            <w:vMerge w:val="continue"/>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4"/>
        <w:spacing w:before="0" w:beforeAutospacing="0" w:after="0" w:afterAutospacing="0" w:line="360" w:lineRule="auto"/>
        <w:rPr>
          <w:rFonts w:hint="eastAsia"/>
          <w:b/>
        </w:rPr>
      </w:pPr>
      <w:bookmarkStart w:id="390" w:name="_Toc1814"/>
      <w:bookmarkStart w:id="391" w:name="_Toc10340"/>
      <w:bookmarkStart w:id="392" w:name="_Toc22618"/>
    </w:p>
    <w:p>
      <w:pPr>
        <w:pStyle w:val="24"/>
        <w:spacing w:before="0" w:beforeAutospacing="0" w:after="0" w:afterAutospacing="0" w:line="360" w:lineRule="auto"/>
        <w:rPr>
          <w:b/>
        </w:rPr>
      </w:pPr>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下发后30天内完成供货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克莱德蒸汽吹灰备件</w:t>
      </w:r>
      <w:r>
        <w:rPr>
          <w:rFonts w:hint="eastAsia"/>
        </w:rPr>
        <w:t>必须为原厂正品，不得为假冒伪劣产品。</w:t>
      </w:r>
    </w:p>
    <w:p>
      <w:pPr>
        <w:pStyle w:val="2"/>
        <w:ind w:firstLine="480" w:firstLineChars="200"/>
        <w:rPr>
          <w:rFonts w:hint="eastAsia"/>
        </w:rPr>
      </w:pPr>
      <w:r>
        <w:rPr>
          <w:rFonts w:hint="eastAsia"/>
          <w:lang w:val="en-US" w:eastAsia="zh-CN"/>
        </w:rPr>
        <w:t>3.乙方提供的克莱德蒸汽吹灰备件加工件质保期自验收之日起6个月（损耗件除外）。</w:t>
      </w:r>
    </w:p>
    <w:p>
      <w:pPr>
        <w:spacing w:line="360" w:lineRule="auto"/>
        <w:ind w:firstLine="482" w:firstLineChars="200"/>
        <w:outlineLvl w:val="0"/>
        <w:rPr>
          <w:rFonts w:ascii="宋体" w:hAnsi="宋体" w:cs="宋体"/>
          <w:b/>
          <w:sz w:val="24"/>
        </w:rPr>
      </w:pPr>
      <w:bookmarkStart w:id="393" w:name="_Toc14563"/>
      <w:bookmarkStart w:id="394" w:name="_Toc6596"/>
      <w:bookmarkStart w:id="395" w:name="_Toc1125"/>
      <w:r>
        <w:rPr>
          <w:rFonts w:hint="eastAsia" w:ascii="宋体" w:hAnsi="宋体" w:cs="宋体"/>
          <w:b/>
          <w:sz w:val="24"/>
        </w:rPr>
        <w:t>五、服务要求</w:t>
      </w:r>
    </w:p>
    <w:p>
      <w:pPr>
        <w:pStyle w:val="2"/>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2"/>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2"/>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24</w:t>
      </w:r>
      <w:r>
        <w:rPr>
          <w:rFonts w:hint="eastAsia"/>
          <w:highlight w:val="none"/>
          <w:lang w:val="en-US"/>
        </w:rPr>
        <w:t>小时内做出书面答复并提供解决方案。若需要派遣技术人员，则应在接到甲方通知后,</w:t>
      </w:r>
      <w:r>
        <w:rPr>
          <w:rFonts w:hint="eastAsia"/>
          <w:highlight w:val="none"/>
          <w:lang w:val="en-US" w:eastAsia="zh-CN"/>
        </w:rPr>
        <w:t>48</w:t>
      </w:r>
      <w:r>
        <w:rPr>
          <w:rFonts w:hint="eastAsia"/>
          <w:highlight w:val="none"/>
          <w:lang w:val="en-US"/>
        </w:rPr>
        <w:t>小时</w:t>
      </w:r>
      <w:r>
        <w:rPr>
          <w:rFonts w:hint="eastAsia"/>
          <w:lang w:val="en-US"/>
        </w:rPr>
        <w:t>内派人员到达现场进行免费指导解决问题。</w:t>
      </w:r>
    </w:p>
    <w:p>
      <w:pPr>
        <w:pStyle w:val="2"/>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3"/>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w:t>
      </w:r>
    </w:p>
    <w:p>
      <w:pPr>
        <w:pStyle w:val="2"/>
        <w:ind w:firstLine="482" w:firstLineChars="200"/>
        <w:rPr>
          <w:rFonts w:eastAsia="宋体"/>
          <w:b/>
        </w:rPr>
      </w:pPr>
      <w:r>
        <w:rPr>
          <w:rFonts w:hint="eastAsia" w:hAnsi="宋体"/>
          <w:b/>
          <w:lang w:val="en-US"/>
        </w:rPr>
        <w:t>八、</w:t>
      </w:r>
      <w:r>
        <w:rPr>
          <w:rFonts w:hint="eastAsia"/>
          <w:b/>
        </w:rPr>
        <w:t>履约保证金</w:t>
      </w:r>
    </w:p>
    <w:bookmarkEnd w:id="390"/>
    <w:bookmarkEnd w:id="391"/>
    <w:bookmarkEnd w:id="392"/>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b/>
          <w:bCs/>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4"/>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color w:val="00B0F0"/>
          <w:u w:val="single"/>
        </w:rPr>
        <w:t xml:space="preserve"> </w:t>
      </w:r>
      <w:r>
        <w:rPr>
          <w:rFonts w:hint="eastAsia"/>
          <w:color w:val="00B0F0"/>
          <w:u w:val="single"/>
          <w:lang w:val="en-US" w:eastAsia="zh-CN"/>
        </w:rPr>
        <w:t>/</w:t>
      </w:r>
      <w:r>
        <w:rPr>
          <w:rFonts w:hint="eastAsia"/>
          <w:color w:val="00B0F0"/>
          <w:u w:val="single"/>
        </w:rPr>
        <w:t xml:space="preserve">  </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维修备件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2"/>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2"/>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color w:val="00B0F0"/>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195"/>
      <w:bookmarkStart w:id="410" w:name="_Ref467378404"/>
      <w:bookmarkStart w:id="411" w:name="_Toc19614"/>
      <w:bookmarkStart w:id="412" w:name="_Ref467379101"/>
      <w:bookmarkStart w:id="413" w:name="_Ref467379109"/>
      <w:bookmarkStart w:id="414" w:name="_Ref467379214"/>
      <w:bookmarkStart w:id="415" w:name="_Ref467379225"/>
      <w:bookmarkStart w:id="416" w:name="_Ref467378463"/>
      <w:bookmarkStart w:id="417" w:name="_Toc259093669"/>
      <w:bookmarkStart w:id="418" w:name="_Toc279701240"/>
      <w:bookmarkStart w:id="419" w:name="_Toc16917"/>
      <w:bookmarkStart w:id="420" w:name="_Toc28763"/>
      <w:bookmarkStart w:id="421" w:name="_Ref467378499"/>
      <w:bookmarkStart w:id="422" w:name="_Ref467379205"/>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32504"/>
      <w:bookmarkStart w:id="430" w:name="_Toc27635"/>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31634"/>
      <w:bookmarkStart w:id="435" w:name="_Toc259093671"/>
      <w:bookmarkStart w:id="436" w:name="_Toc487900351"/>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59093676"/>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Ref467379863"/>
      <w:bookmarkStart w:id="455" w:name="_Ref467379852"/>
      <w:bookmarkStart w:id="456" w:name="_Toc487900358"/>
      <w:bookmarkStart w:id="457" w:name="_Toc259093677"/>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969"/>
      <w:bookmarkStart w:id="483" w:name="_Toc487900365"/>
      <w:bookmarkStart w:id="484" w:name="_Toc689"/>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79701258"/>
      <w:bookmarkStart w:id="489" w:name="_Toc487900368"/>
      <w:bookmarkStart w:id="490" w:name="_Toc7102"/>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59093691"/>
      <w:bookmarkStart w:id="506" w:name="_Toc18540"/>
      <w:bookmarkStart w:id="507" w:name="_Toc4355"/>
      <w:bookmarkStart w:id="508" w:name="_Toc30599"/>
      <w:bookmarkStart w:id="509" w:name="_Toc279701262"/>
      <w:r>
        <w:rPr>
          <w:rFonts w:hint="eastAsia" w:ascii="宋体" w:hAnsi="宋体"/>
          <w:sz w:val="24"/>
        </w:rPr>
        <w:t>1.任何一方因履行合同而以合同</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w:t>
      </w:r>
      <w:r>
        <w:rPr>
          <w:rFonts w:hint="eastAsia" w:ascii="宋体" w:hAnsi="宋体"/>
          <w:b/>
          <w:bCs/>
          <w:sz w:val="24"/>
          <w:u w:val="single"/>
          <w:lang w:val="en-US" w:eastAsia="zh-CN"/>
        </w:rPr>
        <w:t>箱</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8567"/>
      <w:bookmarkStart w:id="512" w:name="_Toc12773"/>
      <w:bookmarkStart w:id="513" w:name="_Toc10330"/>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2"/>
      </w:pPr>
    </w:p>
    <w:p>
      <w:pPr>
        <w:pStyle w:val="3"/>
      </w:pPr>
    </w:p>
    <w:p>
      <w:pPr>
        <w:pStyle w:val="4"/>
      </w:pPr>
    </w:p>
    <w:p/>
    <w:p>
      <w:pPr>
        <w:pStyle w:val="2"/>
      </w:pPr>
    </w:p>
    <w:p>
      <w:pPr>
        <w:pStyle w:val="3"/>
      </w:pPr>
    </w:p>
    <w:p>
      <w:pPr>
        <w:pStyle w:val="4"/>
      </w:pPr>
    </w:p>
    <w:p/>
    <w:p>
      <w:pPr>
        <w:pStyle w:val="2"/>
      </w:pPr>
    </w:p>
    <w:p>
      <w:pPr>
        <w:pStyle w:val="3"/>
      </w:pPr>
    </w:p>
    <w:p>
      <w:pPr>
        <w:pStyle w:val="4"/>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4"/>
        <w:jc w:val="both"/>
      </w:pPr>
    </w:p>
    <w:p/>
    <w:p>
      <w:pPr>
        <w:pStyle w:val="14"/>
      </w:pPr>
    </w:p>
    <w:p/>
    <w:p>
      <w:pPr>
        <w:pStyle w:val="2"/>
      </w:pPr>
    </w:p>
    <w:p/>
    <w:p>
      <w:pPr>
        <w:pStyle w:val="2"/>
      </w:pPr>
    </w:p>
    <w:p/>
    <w:p>
      <w:pPr>
        <w:pStyle w:val="2"/>
      </w:pPr>
    </w:p>
    <w:p>
      <w:pPr>
        <w:pStyle w:val="3"/>
      </w:pPr>
    </w:p>
    <w:p>
      <w:pPr>
        <w:pStyle w:val="4"/>
      </w:pPr>
    </w:p>
    <w:p/>
    <w:p>
      <w:pPr>
        <w:pStyle w:val="2"/>
      </w:pPr>
    </w:p>
    <w:p>
      <w:pPr>
        <w:pStyle w:val="3"/>
      </w:pPr>
    </w:p>
    <w:p>
      <w:pPr>
        <w:pStyle w:val="4"/>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2025年临江公司克莱德蒸汽吹灰备件（重新询价）采购项目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color w:val="auto"/>
          <w:sz w:val="28"/>
          <w:szCs w:val="22"/>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202502007</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kern w:val="0"/>
          <w:sz w:val="36"/>
          <w:szCs w:val="36"/>
        </w:rPr>
      </w:pPr>
      <w:r>
        <w:rPr>
          <w:rFonts w:hint="eastAsia" w:cs="仿宋" w:asciiTheme="minorEastAsia" w:hAnsiTheme="minorEastAsia"/>
          <w:b/>
          <w:kern w:val="0"/>
          <w:sz w:val="36"/>
          <w:szCs w:val="36"/>
        </w:rPr>
        <w:t>目录</w:t>
      </w:r>
    </w:p>
    <w:p>
      <w:pPr>
        <w:pStyle w:val="2"/>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2025年临江公司克莱德蒸汽吹灰备件（重新询价）采购项目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2025年临江公司克莱德蒸汽吹灰备件（重新询价）采购项目</w:t>
      </w:r>
      <w:r>
        <w:rPr>
          <w:rFonts w:hint="eastAsia" w:cs="仿宋" w:asciiTheme="minorEastAsia" w:hAnsiTheme="minorEastAsia"/>
          <w:sz w:val="24"/>
        </w:rPr>
        <w:t>【项目编号：</w:t>
      </w:r>
      <w:r>
        <w:rPr>
          <w:rFonts w:hint="eastAsia" w:cs="仿宋" w:asciiTheme="minorEastAsia" w:hAnsiTheme="minorEastAsia"/>
          <w:sz w:val="24"/>
          <w:lang w:eastAsia="zh-CN"/>
        </w:rPr>
        <w:t>202502007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2025年临江公司克莱德蒸汽吹灰备件（重新询价）采购项目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footerReference r:id="rId15"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2025年临江公司克莱德蒸汽吹灰备件（重新询价）采购项目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u w:val="single"/>
        </w:rPr>
        <w:t>】</w:t>
      </w:r>
      <w:r>
        <w:rPr>
          <w:rFonts w:hint="eastAsia" w:ascii="宋体" w:hAnsi="宋体" w:eastAsia="宋体" w:cs="宋体"/>
          <w:sz w:val="24"/>
          <w:u w:val="single"/>
        </w:rPr>
        <w:t xml:space="preserve">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2025年临江公司克莱德蒸汽吹灰备件（重新询价）采购项目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202502007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2025年临江公司克莱德蒸汽吹灰备件（重新询价）采购项目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202502007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373"/>
        <w:gridCol w:w="1132"/>
        <w:gridCol w:w="2577"/>
        <w:gridCol w:w="900"/>
        <w:gridCol w:w="1132"/>
        <w:gridCol w:w="1241"/>
        <w:gridCol w:w="1282"/>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2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总计（元）</w:t>
            </w:r>
          </w:p>
        </w:tc>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电动机</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E0000042</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restart"/>
            <w:tcBorders>
              <w:top w:val="single" w:color="000000" w:sz="8"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克莱德品牌为上海克莱德贝尔格曼机械有限公司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行程开关</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E0000093</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拖链</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CD202</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拖链接头</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CD202-1</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前部托轮组</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N1/22995</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 齿轮箱</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PSSL/BGL-0 左手型</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 齿轮箱</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PSSL/BGR-0 右手型 </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行走箱(左手型）</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PSSL/B-4-0L</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行走箱(右手型）</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PSSL/B-4-0R</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链条 5/8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GB1243.1-10A-1×96</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链条接头 5/8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O0000075</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链条张紧机构</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PSSL/B-4-4-0</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铜衬</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N1/0641B/44</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铜衬</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N1/47997</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填料压圈</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N1/47998</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 42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SCB6-01S</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填料压盖</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N1/35519</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齿轮</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N1/47328G</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撞销组件</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O0000355</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压轮组件</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O0000356</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对开环</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N1/43617</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平键</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GB1096-B6×18</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开阀机构</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N1/0648E 左手侧</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开阀机构</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N1/0648E 右手侧</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空气阀</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N1/47424B</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外管</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T76I</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内管</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PSSL/B-5-0</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齿条</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N1/33035C</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炉墙接口箱(正压）</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N1/33036C</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滚轮轴组件</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O0000354</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阀门组件</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N1/36104</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垫片（内管）</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N1/0648C/15</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垫片（外管）</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O0000035</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阀门法兰垫片</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GB4622-D2222-80-63</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克莱德</w:t>
            </w:r>
          </w:p>
        </w:tc>
        <w:tc>
          <w:tcPr>
            <w:tcW w:w="25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N1/6181</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82" w:type="dxa"/>
            <w:vMerge w:val="continue"/>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493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493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32"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4937"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single"/>
                <w:lang w:val="en-US" w:eastAsia="zh-CN" w:bidi="ar"/>
              </w:rPr>
              <w:t xml:space="preserve">   %</w:t>
            </w: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0"/>
        <w:spacing w:before="100" w:beforeAutospacing="1" w:after="100" w:afterAutospacing="1" w:line="360" w:lineRule="auto"/>
        <w:jc w:val="both"/>
        <w:rPr>
          <w:rFonts w:hAnsi="宋体" w:cs="宋体"/>
          <w:b/>
          <w:color w:val="auto"/>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r>
        <w:rPr>
          <w:rFonts w:hint="eastAsia" w:hAnsi="宋体" w:cs="宋体"/>
          <w:b/>
          <w:color w:val="auto"/>
          <w:sz w:val="32"/>
          <w:szCs w:val="32"/>
          <w:lang w:val="en-US" w:eastAsia="zh-CN"/>
        </w:rPr>
        <w:t xml:space="preserve">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2025年临江公司克莱德蒸汽吹灰备件（重新询价）采购项目</w:t>
      </w:r>
      <w:r>
        <w:rPr>
          <w:rFonts w:hint="eastAsia" w:ascii="宋体" w:hAnsi="宋体" w:cs="宋体"/>
          <w:color w:val="auto"/>
          <w:sz w:val="24"/>
          <w:u w:val="single"/>
        </w:rPr>
        <w:t>（项目编号：</w:t>
      </w:r>
      <w:r>
        <w:rPr>
          <w:rFonts w:hint="eastAsia" w:ascii="宋体" w:hAnsi="宋体" w:cs="宋体"/>
          <w:color w:val="auto"/>
          <w:sz w:val="24"/>
          <w:u w:val="single"/>
          <w:lang w:eastAsia="zh-CN"/>
        </w:rPr>
        <w:t>202502007</w:t>
      </w:r>
      <w:r>
        <w:rPr>
          <w:rFonts w:hint="eastAsia" w:ascii="宋体" w:hAnsi="宋体" w:cs="宋体"/>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hint="eastAsia"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保证金金额（大写）：人民币</w:t>
            </w:r>
            <w:r>
              <w:rPr>
                <w:rFonts w:hint="eastAsia" w:ascii="宋体" w:hAnsi="宋体" w:cs="宋体"/>
                <w:color w:val="auto"/>
                <w:sz w:val="24"/>
                <w:lang w:val="en-US" w:eastAsia="zh-CN"/>
              </w:rPr>
              <w:t>伍仟柒佰元</w:t>
            </w:r>
          </w:p>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rPr>
              <w:t xml:space="preserve">              （小写）：</w:t>
            </w:r>
            <w:r>
              <w:rPr>
                <w:rFonts w:hint="eastAsia" w:ascii="宋体" w:hAnsi="宋体" w:cs="宋体"/>
                <w:color w:val="auto"/>
                <w:sz w:val="24"/>
                <w:lang w:val="en-US" w:eastAsia="zh-CN"/>
              </w:rP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w:t>
            </w:r>
            <w:r>
              <w:rPr>
                <w:rFonts w:hint="eastAsia" w:ascii="宋体" w:hAnsi="宋体" w:cs="宋体"/>
                <w:color w:val="auto"/>
                <w:sz w:val="24"/>
                <w:lang w:eastAsia="zh-CN"/>
              </w:rPr>
              <w:t>☑</w:t>
            </w:r>
            <w:r>
              <w:rPr>
                <w:rFonts w:hint="eastAsia" w:ascii="宋体" w:hAnsi="宋体" w:cs="宋体"/>
                <w:color w:val="auto"/>
                <w:sz w:val="24"/>
              </w:rPr>
              <w:t>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2"/>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2025年临江公司克莱德蒸汽吹灰备件（重新询价）采购项目</w:t>
      </w:r>
      <w:r>
        <w:rPr>
          <w:rFonts w:hint="eastAsia" w:ascii="宋体" w:hAnsi="宋体" w:cs="宋体"/>
          <w:color w:val="auto"/>
          <w:sz w:val="24"/>
        </w:rPr>
        <w:t>（采购编号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202502007</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lang w:val="en-US" w:eastAsia="zh-CN"/>
        </w:rPr>
        <w:t>伍仟柒佰元</w:t>
      </w:r>
      <w:r>
        <w:rPr>
          <w:rFonts w:hint="eastAsia" w:ascii="宋体" w:hAnsi="宋体" w:cs="宋体"/>
          <w:color w:val="auto"/>
          <w:sz w:val="24"/>
        </w:rPr>
        <w:t xml:space="preserve"> ），小写（RMB </w:t>
      </w:r>
      <w:r>
        <w:rPr>
          <w:rFonts w:hint="eastAsia" w:ascii="宋体" w:hAnsi="宋体" w:cs="宋体"/>
          <w:color w:val="auto"/>
          <w:sz w:val="24"/>
          <w:lang w:val="en-US" w:eastAsia="zh-CN"/>
        </w:rPr>
        <w:t>5700.00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10"/>
        <w:rPr>
          <w:rFonts w:hAnsi="宋体" w:eastAsia="宋体" w:cs="宋体"/>
          <w:color w:val="auto"/>
          <w:spacing w:val="10"/>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2"/>
      </w:pPr>
      <w:r>
        <w:rPr>
          <w:rFonts w:hint="eastAsia" w:cs="仿宋" w:asciiTheme="minorEastAsia" w:hAnsiTheme="minorEastAsia"/>
          <w:b/>
          <w:spacing w:val="6"/>
          <w:sz w:val="32"/>
          <w:szCs w:val="32"/>
        </w:rPr>
        <w:t>附件2</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2025年临江公司克莱德蒸汽吹灰备件（重新询价）采购项目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202502007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2025年临江公司克莱德蒸汽吹灰备件（重新询价）采购项目</w:t>
      </w:r>
      <w:r>
        <w:rPr>
          <w:rFonts w:hint="eastAsia" w:cs="仿宋" w:asciiTheme="minorEastAsia" w:hAnsiTheme="minorEastAsia"/>
          <w:sz w:val="24"/>
        </w:rPr>
        <w:t>【项目编号：</w:t>
      </w:r>
      <w:r>
        <w:rPr>
          <w:rFonts w:hint="eastAsia" w:ascii="宋体" w:hAnsi="宋体" w:cs="宋体"/>
          <w:sz w:val="24"/>
          <w:u w:val="single"/>
          <w:lang w:eastAsia="zh-CN"/>
        </w:rPr>
        <w:t>202502007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14"/>
        <w:jc w:val="both"/>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44307E"/>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0D3751A"/>
    <w:rsid w:val="1135067D"/>
    <w:rsid w:val="11B04EDA"/>
    <w:rsid w:val="11C46A46"/>
    <w:rsid w:val="12E110C3"/>
    <w:rsid w:val="143E2438"/>
    <w:rsid w:val="15CB2DA0"/>
    <w:rsid w:val="16135A37"/>
    <w:rsid w:val="166F3635"/>
    <w:rsid w:val="16806E74"/>
    <w:rsid w:val="17AF353E"/>
    <w:rsid w:val="17FE08BD"/>
    <w:rsid w:val="185870FA"/>
    <w:rsid w:val="185A544F"/>
    <w:rsid w:val="18890233"/>
    <w:rsid w:val="190D49C0"/>
    <w:rsid w:val="198737C7"/>
    <w:rsid w:val="19976A31"/>
    <w:rsid w:val="19DC6BDA"/>
    <w:rsid w:val="1AA56FDE"/>
    <w:rsid w:val="1B1B25BA"/>
    <w:rsid w:val="1B7913A6"/>
    <w:rsid w:val="1C99520D"/>
    <w:rsid w:val="1D411105"/>
    <w:rsid w:val="1D61352C"/>
    <w:rsid w:val="1D882867"/>
    <w:rsid w:val="1DB55F80"/>
    <w:rsid w:val="1DFA0457"/>
    <w:rsid w:val="1E5F5CBE"/>
    <w:rsid w:val="1E8307F5"/>
    <w:rsid w:val="1F457921"/>
    <w:rsid w:val="1FA63478"/>
    <w:rsid w:val="20256A93"/>
    <w:rsid w:val="20D12777"/>
    <w:rsid w:val="20FB672E"/>
    <w:rsid w:val="213339C4"/>
    <w:rsid w:val="21677697"/>
    <w:rsid w:val="22210E80"/>
    <w:rsid w:val="228D26CE"/>
    <w:rsid w:val="22916FA5"/>
    <w:rsid w:val="23C64579"/>
    <w:rsid w:val="247C6E9E"/>
    <w:rsid w:val="252E1AA3"/>
    <w:rsid w:val="25650E5F"/>
    <w:rsid w:val="26010880"/>
    <w:rsid w:val="26F15921"/>
    <w:rsid w:val="28D92620"/>
    <w:rsid w:val="294E0F60"/>
    <w:rsid w:val="2987716A"/>
    <w:rsid w:val="29AE18A7"/>
    <w:rsid w:val="29CC0AFB"/>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5D1380"/>
    <w:rsid w:val="3C7C70D7"/>
    <w:rsid w:val="3C940DD1"/>
    <w:rsid w:val="3E0C6463"/>
    <w:rsid w:val="3EE43BF5"/>
    <w:rsid w:val="3F5C1F40"/>
    <w:rsid w:val="403E57B7"/>
    <w:rsid w:val="411A0F39"/>
    <w:rsid w:val="415A5C88"/>
    <w:rsid w:val="41CE08E1"/>
    <w:rsid w:val="42112513"/>
    <w:rsid w:val="433C7ACC"/>
    <w:rsid w:val="4344634C"/>
    <w:rsid w:val="435518AD"/>
    <w:rsid w:val="43C04259"/>
    <w:rsid w:val="44A040E0"/>
    <w:rsid w:val="44C67F95"/>
    <w:rsid w:val="4557347D"/>
    <w:rsid w:val="4559568A"/>
    <w:rsid w:val="45660E30"/>
    <w:rsid w:val="45915308"/>
    <w:rsid w:val="45A47533"/>
    <w:rsid w:val="461B7E6D"/>
    <w:rsid w:val="46BC402D"/>
    <w:rsid w:val="472961BF"/>
    <w:rsid w:val="475528CD"/>
    <w:rsid w:val="47B265AF"/>
    <w:rsid w:val="488F542F"/>
    <w:rsid w:val="4916491B"/>
    <w:rsid w:val="49284C2F"/>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CF7081"/>
    <w:rsid w:val="57DC32D5"/>
    <w:rsid w:val="57F2034A"/>
    <w:rsid w:val="58207565"/>
    <w:rsid w:val="58235318"/>
    <w:rsid w:val="59121C77"/>
    <w:rsid w:val="59DE0E09"/>
    <w:rsid w:val="59DF6851"/>
    <w:rsid w:val="5A283DD0"/>
    <w:rsid w:val="5ACD76EE"/>
    <w:rsid w:val="5AD36B10"/>
    <w:rsid w:val="5B0736C9"/>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ED6365"/>
    <w:rsid w:val="6A4E3ABD"/>
    <w:rsid w:val="6AE63D7E"/>
    <w:rsid w:val="6B280DC0"/>
    <w:rsid w:val="6B462C2B"/>
    <w:rsid w:val="6B8359E9"/>
    <w:rsid w:val="6BD277B9"/>
    <w:rsid w:val="6C2D13B2"/>
    <w:rsid w:val="6C321620"/>
    <w:rsid w:val="6D3A4CBC"/>
    <w:rsid w:val="6DA02882"/>
    <w:rsid w:val="6DA12E69"/>
    <w:rsid w:val="6DBB3B60"/>
    <w:rsid w:val="6F0B4673"/>
    <w:rsid w:val="6F126F50"/>
    <w:rsid w:val="700E4F44"/>
    <w:rsid w:val="70173239"/>
    <w:rsid w:val="70211292"/>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CF83D36"/>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autoRedefine/>
    <w:qFormat/>
    <w:uiPriority w:val="0"/>
    <w:rPr>
      <w:rFonts w:hint="eastAsia" w:ascii="仿宋_GB2312" w:eastAsia="仿宋_GB2312" w:cs="仿宋_GB2312"/>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2"/>
      <w:szCs w:val="22"/>
      <w:u w:val="none"/>
    </w:rPr>
  </w:style>
  <w:style w:type="character" w:customStyle="1" w:styleId="36">
    <w:name w:val="font61"/>
    <w:basedOn w:val="17"/>
    <w:autoRedefine/>
    <w:qFormat/>
    <w:uiPriority w:val="0"/>
    <w:rPr>
      <w:rFonts w:hint="eastAsia" w:ascii="宋体" w:hAnsi="宋体" w:eastAsia="宋体" w:cs="宋体"/>
      <w:b/>
      <w:bCs/>
      <w:color w:val="000000"/>
      <w:sz w:val="22"/>
      <w:szCs w:val="22"/>
      <w:u w:val="none"/>
    </w:rPr>
  </w:style>
  <w:style w:type="character" w:customStyle="1" w:styleId="37">
    <w:name w:val="font7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16</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2025-02-19T05:21:47Z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