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2024年临江公司油脂委外检测服务采购项目</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202402023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2024年临江公司油脂委外检测服务采购项目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202402023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2024年临江公司油脂委外检测服务采购项目</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6.5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rPr>
        <w:t>杭州临江环境能源有限公司</w:t>
      </w:r>
      <w:r>
        <w:rPr>
          <w:rFonts w:hint="eastAsia" w:cs="仿宋" w:asciiTheme="minorEastAsia" w:hAnsiTheme="minorEastAsia"/>
          <w:bCs/>
          <w:sz w:val="24"/>
          <w:lang w:val="en-US" w:eastAsia="zh-CN"/>
        </w:rPr>
        <w:t>能源事业部</w:t>
      </w:r>
      <w:r>
        <w:rPr>
          <w:rFonts w:hint="eastAsia" w:cs="仿宋" w:asciiTheme="minorEastAsia" w:hAnsiTheme="minorEastAsia"/>
          <w:bCs/>
          <w:sz w:val="24"/>
        </w:rPr>
        <w:t>因日常</w:t>
      </w:r>
      <w:r>
        <w:rPr>
          <w:rFonts w:hint="eastAsia" w:cs="仿宋" w:asciiTheme="minorEastAsia" w:hAnsiTheme="minorEastAsia"/>
          <w:bCs/>
          <w:sz w:val="24"/>
          <w:lang w:val="en-US" w:eastAsia="zh-CN"/>
        </w:rPr>
        <w:t>运营</w:t>
      </w:r>
      <w:r>
        <w:rPr>
          <w:rFonts w:hint="eastAsia" w:cs="仿宋" w:asciiTheme="minorEastAsia" w:hAnsiTheme="minorEastAsia"/>
          <w:bCs/>
          <w:sz w:val="24"/>
        </w:rPr>
        <w:t>需要，需采购</w:t>
      </w:r>
      <w:r>
        <w:rPr>
          <w:rFonts w:hint="eastAsia" w:cs="仿宋" w:asciiTheme="minorEastAsia" w:hAnsiTheme="minorEastAsia"/>
          <w:bCs/>
          <w:sz w:val="24"/>
          <w:lang w:val="en-US" w:eastAsia="zh-CN"/>
        </w:rPr>
        <w:t>检测服务，对油脂定期进行检测，掌握油脂品质，保障现场设备润滑油油质可控</w:t>
      </w:r>
      <w:r>
        <w:rPr>
          <w:rFonts w:hint="eastAsia" w:cs="仿宋" w:asciiTheme="minorEastAsia" w:hAnsiTheme="minorEastAsia"/>
          <w:bCs/>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1年</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35393623"/>
      <w:bookmarkStart w:id="12" w:name="_Toc28359004"/>
      <w:bookmarkStart w:id="13" w:name="_Toc28359081"/>
    </w:p>
    <w:p>
      <w:pPr>
        <w:spacing w:line="360" w:lineRule="auto"/>
        <w:ind w:firstLine="480" w:firstLineChars="200"/>
        <w:rPr>
          <w:rFonts w:hint="eastAsia" w:cs="仿宋" w:asciiTheme="minorEastAsia" w:hAnsiTheme="minorEastAsia" w:eastAsiaTheme="minorEastAsia"/>
          <w:bCs/>
          <w:sz w:val="24"/>
          <w:lang w:eastAsia="zh-CN"/>
        </w:rPr>
      </w:pPr>
      <w:r>
        <w:rPr>
          <w:rFonts w:hint="eastAsia" w:cs="仿宋" w:asciiTheme="minorEastAsia" w:hAnsiTheme="minorEastAsia"/>
          <w:bCs/>
          <w:sz w:val="24"/>
        </w:rPr>
        <w:t>1.供应商必须是在中华人民共和国境内注册，具有独立法人资格和独立承担民事责任的能力，有能力提供货</w:t>
      </w:r>
      <w:r>
        <w:rPr>
          <w:rFonts w:hint="eastAsia" w:cs="仿宋" w:asciiTheme="minorEastAsia" w:hAnsiTheme="minorEastAsia"/>
          <w:bCs/>
          <w:sz w:val="24"/>
          <w:highlight w:val="none"/>
        </w:rPr>
        <w:t>物</w:t>
      </w:r>
      <w:r>
        <w:rPr>
          <w:rFonts w:hint="eastAsia" w:cs="仿宋" w:asciiTheme="minorEastAsia" w:hAnsiTheme="minorEastAsia"/>
          <w:bCs/>
          <w:sz w:val="24"/>
          <w:highlight w:val="none"/>
          <w:lang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hint="eastAsia" w:cs="仿宋" w:asciiTheme="minorEastAsia" w:hAnsiTheme="minorEastAsia"/>
          <w:bCs/>
          <w:sz w:val="24"/>
        </w:rPr>
      </w:pPr>
      <w:r>
        <w:rPr>
          <w:rFonts w:hint="eastAsia" w:cs="仿宋" w:asciiTheme="minorEastAsia" w:hAnsiTheme="minorEastAsia"/>
          <w:bCs/>
          <w:sz w:val="24"/>
          <w:lang w:val="en-US" w:eastAsia="zh-CN"/>
        </w:rPr>
        <w:t>3.投标人须具备省级及以上质监部门颁发的在有效期内的检验检测机构资质认定证书（CMA）。</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lang w:val="en-US" w:eastAsia="zh-CN"/>
        </w:rPr>
        <w:t>4</w:t>
      </w:r>
      <w:r>
        <w:rPr>
          <w:rFonts w:hint="eastAsia" w:cs="仿宋" w:asciiTheme="minorEastAsia" w:hAnsiTheme="minorEastAsia"/>
          <w:bCs/>
          <w:sz w:val="24"/>
          <w:highlight w:val="none"/>
        </w:rPr>
        <w:t>.业绩要求：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5</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6</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lang w:val="en-US" w:eastAsia="zh-CN"/>
        </w:rPr>
        <w:t>7</w:t>
      </w:r>
      <w:r>
        <w:rPr>
          <w:rFonts w:hint="eastAsia" w:cs="仿宋" w:asciiTheme="minorEastAsia" w:hAnsiTheme="minorEastAsia"/>
          <w:bCs/>
          <w:sz w:val="24"/>
        </w:rPr>
        <w:t>.供应商须提供其股东信息及出资比例信息。</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lang w:val="en-US" w:eastAsia="zh-CN"/>
        </w:rPr>
        <w:t>8</w:t>
      </w:r>
      <w:r>
        <w:rPr>
          <w:rFonts w:cs="仿宋" w:asciiTheme="minorEastAsia" w:hAnsiTheme="minorEastAsia"/>
          <w:bCs/>
          <w:sz w:val="24"/>
        </w:rPr>
        <w:t>.</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28359005"/>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val="en-US" w:eastAsia="zh-CN"/>
        </w:rPr>
        <w:t>2024</w:t>
      </w:r>
      <w:r>
        <w:rPr>
          <w:rFonts w:hint="eastAsia" w:cs="仿宋" w:asciiTheme="minorEastAsia" w:hAnsiTheme="minorEastAsia"/>
          <w:sz w:val="24"/>
          <w:highlight w:val="none"/>
          <w:u w:val="single"/>
        </w:rPr>
        <w:t>年</w:t>
      </w:r>
      <w:r>
        <w:rPr>
          <w:rFonts w:hint="eastAsia" w:cs="仿宋" w:asciiTheme="minorEastAsia" w:hAnsiTheme="minorEastAsia"/>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rPr>
        <w:t>20</w:t>
      </w:r>
      <w:r>
        <w:rPr>
          <w:rFonts w:hint="eastAsia" w:cs="仿宋" w:asciiTheme="minorEastAsia" w:hAnsiTheme="minorEastAsia"/>
          <w:sz w:val="24"/>
          <w:highlight w:val="none"/>
          <w:u w:val="single"/>
          <w:lang w:val="en-US" w:eastAsia="zh-CN"/>
        </w:rPr>
        <w:t>24</w:t>
      </w:r>
      <w:r>
        <w:rPr>
          <w:rFonts w:hint="eastAsia" w:cs="仿宋" w:asciiTheme="minorEastAsia" w:hAnsiTheme="minorEastAsia"/>
          <w:bCs/>
          <w:sz w:val="24"/>
          <w:highlight w:val="none"/>
          <w:u w:val="single"/>
        </w:rPr>
        <w:t>年</w:t>
      </w:r>
      <w:r>
        <w:rPr>
          <w:rFonts w:hint="eastAsia" w:cs="仿宋" w:asciiTheme="minorEastAsia" w:hAnsiTheme="minorEastAsia"/>
          <w:bCs/>
          <w:sz w:val="24"/>
          <w:highlight w:val="none"/>
          <w:u w:val="single"/>
          <w:lang w:val="en-US" w:eastAsia="zh-CN"/>
        </w:rPr>
        <w:t>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29</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30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bookmarkStart w:id="496" w:name="_GoBack"/>
      <w:bookmarkEnd w:id="496"/>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highlight w:val="none"/>
        </w:rPr>
      </w:pPr>
      <w:r>
        <w:rPr>
          <w:rFonts w:hint="eastAsia" w:cs="仿宋" w:asciiTheme="minorEastAsia" w:hAnsiTheme="minorEastAsia"/>
          <w:sz w:val="24"/>
          <w:highlight w:val="none"/>
        </w:rPr>
        <w:t>202</w:t>
      </w:r>
      <w:r>
        <w:rPr>
          <w:rFonts w:hint="eastAsia" w:cs="仿宋" w:asciiTheme="minorEastAsia" w:hAnsiTheme="minorEastAsia"/>
          <w:sz w:val="24"/>
          <w:highlight w:val="none"/>
          <w:lang w:val="en-US" w:eastAsia="zh-CN"/>
        </w:rPr>
        <w:t>4</w:t>
      </w:r>
      <w:r>
        <w:rPr>
          <w:rFonts w:cs="仿宋" w:asciiTheme="minorEastAsia" w:hAnsiTheme="minorEastAsia"/>
          <w:sz w:val="24"/>
          <w:highlight w:val="none"/>
        </w:rPr>
        <w:t>年</w:t>
      </w:r>
      <w:r>
        <w:rPr>
          <w:rFonts w:hint="eastAsia" w:cs="仿宋" w:asciiTheme="minorEastAsia" w:hAnsiTheme="minorEastAsia"/>
          <w:sz w:val="24"/>
          <w:highlight w:val="none"/>
          <w:lang w:val="en-US" w:eastAsia="zh-CN"/>
        </w:rPr>
        <w:t>2</w:t>
      </w:r>
      <w:r>
        <w:rPr>
          <w:rFonts w:hint="eastAsia" w:cs="仿宋" w:asciiTheme="minorEastAsia" w:hAnsiTheme="minorEastAsia"/>
          <w:sz w:val="24"/>
          <w:highlight w:val="none"/>
        </w:rPr>
        <w:t>月</w:t>
      </w:r>
      <w:r>
        <w:rPr>
          <w:rFonts w:hint="eastAsia" w:cs="仿宋" w:asciiTheme="minorEastAsia" w:hAnsiTheme="minorEastAsia"/>
          <w:sz w:val="24"/>
          <w:highlight w:val="none"/>
          <w:lang w:val="en-US" w:eastAsia="zh-CN"/>
        </w:rPr>
        <w:t>21</w:t>
      </w:r>
      <w:r>
        <w:rPr>
          <w:rFonts w:hint="eastAsia" w:cs="仿宋" w:asciiTheme="minorEastAsia" w:hAnsiTheme="minorEastAsia"/>
          <w:sz w:val="24"/>
          <w:highlight w:val="none"/>
        </w:rPr>
        <w:t>日</w:t>
      </w:r>
    </w:p>
    <w:p>
      <w:pPr>
        <w:spacing w:line="460" w:lineRule="exact"/>
        <w:jc w:val="both"/>
        <w:rPr>
          <w:rFonts w:hint="eastAsia" w:cs="仿宋" w:asciiTheme="minorEastAsia" w:hAnsiTheme="minorEastAsia"/>
          <w:b/>
          <w:bCs/>
          <w:sz w:val="36"/>
          <w:szCs w:val="36"/>
        </w:rPr>
      </w:pPr>
    </w:p>
    <w:p>
      <w:pPr>
        <w:spacing w:line="460" w:lineRule="exact"/>
        <w:jc w:val="center"/>
        <w:rPr>
          <w:rFonts w:hint="eastAsia"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w:t>
      </w:r>
      <w:r>
        <w:rPr>
          <w:rFonts w:hint="eastAsia"/>
          <w:lang w:val="en-US" w:eastAsia="zh-CN"/>
        </w:rPr>
        <w:t>能源事业部</w:t>
      </w:r>
      <w:r>
        <w:rPr>
          <w:rFonts w:hint="eastAsia"/>
          <w:lang w:val="en-US"/>
        </w:rPr>
        <w:t>因日常</w:t>
      </w:r>
      <w:r>
        <w:rPr>
          <w:rFonts w:hint="eastAsia"/>
          <w:lang w:val="en-US" w:eastAsia="zh-CN"/>
        </w:rPr>
        <w:t>运营</w:t>
      </w:r>
      <w:r>
        <w:rPr>
          <w:rFonts w:hint="eastAsia"/>
          <w:lang w:val="en-US"/>
        </w:rPr>
        <w:t>需要，需采购</w:t>
      </w:r>
      <w:r>
        <w:rPr>
          <w:rFonts w:hint="eastAsia"/>
          <w:lang w:val="en-US" w:eastAsia="zh-CN"/>
        </w:rPr>
        <w:t>检测服务</w:t>
      </w:r>
      <w:r>
        <w:rPr>
          <w:rFonts w:hint="eastAsia"/>
          <w:lang w:val="en-US"/>
        </w:rPr>
        <w:t>，具体如下：</w:t>
      </w:r>
    </w:p>
    <w:tbl>
      <w:tblPr>
        <w:tblStyle w:val="15"/>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2"/>
        <w:gridCol w:w="1227"/>
        <w:gridCol w:w="3041"/>
        <w:gridCol w:w="3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规格型号</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12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共3台，总计12次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共3台，总计15次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共3台，总计20次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122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汽轮机EH油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共3台，总计17次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共3台，总计20次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共3台，总计6次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变压器油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闪点（闭口）</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击穿电压</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水溶性酸（PH）值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界面张力</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介质损耗因数</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体积电阻率</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溶解气体（色谱）</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共4台，总计4次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锅炉液压站油</w:t>
            </w: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共6台，总计24次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共6台，总计28次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共6台，总计30次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共6台，总计12次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共6台，总计12次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jc w:val="center"/>
        </w:trPr>
        <w:tc>
          <w:tcPr>
            <w:tcW w:w="7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3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共6台，总计12次</w:t>
            </w:r>
          </w:p>
        </w:tc>
      </w:tr>
    </w:tbl>
    <w:p>
      <w:pPr>
        <w:pStyle w:val="6"/>
        <w:ind w:firstLine="480" w:firstLineChars="200"/>
        <w:rPr>
          <w:rFonts w:hint="eastAsia" w:cs="仿宋" w:asciiTheme="minorEastAsia" w:hAnsiTheme="minorEastAsia"/>
          <w:kern w:val="0"/>
        </w:rPr>
      </w:pPr>
    </w:p>
    <w:p>
      <w:pPr>
        <w:pStyle w:val="7"/>
        <w:rPr>
          <w:rFonts w:hint="eastAsia"/>
        </w:rPr>
      </w:pPr>
    </w:p>
    <w:p>
      <w:pPr>
        <w:pStyle w:val="6"/>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6"/>
        <w:ind w:firstLine="480" w:firstLineChars="200"/>
        <w:rPr>
          <w:rFonts w:hint="eastAsia" w:ascii="宋体"/>
          <w:lang w:val="en-US" w:eastAsia="zh-CN"/>
        </w:rPr>
      </w:pPr>
      <w:r>
        <w:rPr>
          <w:rFonts w:hint="eastAsia" w:ascii="宋体"/>
          <w:lang w:val="en-US" w:eastAsia="zh-CN"/>
        </w:rPr>
        <w:t>1.合同期限：1年；</w:t>
      </w:r>
    </w:p>
    <w:p>
      <w:pPr>
        <w:pStyle w:val="6"/>
        <w:ind w:firstLine="480" w:firstLineChars="200"/>
        <w:rPr>
          <w:rFonts w:hint="eastAsia" w:ascii="宋体"/>
          <w:highlight w:val="none"/>
          <w:lang w:val="en-US" w:eastAsia="zh-CN"/>
        </w:rPr>
      </w:pPr>
      <w:r>
        <w:rPr>
          <w:rFonts w:hint="eastAsia" w:ascii="宋体"/>
          <w:lang w:val="en-US" w:eastAsia="zh-CN"/>
        </w:rPr>
        <w:t>2.履约方式：根据甲方实际需求，将油样邮寄送至中标人指定检测地址</w:t>
      </w:r>
      <w:r>
        <w:rPr>
          <w:rFonts w:hint="eastAsia"/>
          <w:lang w:val="en-US" w:eastAsia="zh-CN"/>
        </w:rPr>
        <w:t>。</w:t>
      </w:r>
      <w:r>
        <w:rPr>
          <w:rFonts w:hint="eastAsia" w:ascii="宋体"/>
          <w:lang w:val="en-US" w:eastAsia="zh-CN"/>
        </w:rPr>
        <w:t>中标人应在接到样品后</w:t>
      </w:r>
      <w:r>
        <w:rPr>
          <w:rFonts w:hint="eastAsia"/>
          <w:lang w:val="en-US" w:eastAsia="zh-CN"/>
        </w:rPr>
        <w:t>10</w:t>
      </w:r>
      <w:r>
        <w:rPr>
          <w:rFonts w:hint="eastAsia" w:ascii="宋体"/>
          <w:lang w:val="en-US" w:eastAsia="zh-CN"/>
        </w:rPr>
        <w:t>日内完成相关检测工作，并出具报告</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rFonts w:hint="eastAsia" w:ascii="宋体"/>
          <w:lang w:val="en-US" w:eastAsia="zh-CN"/>
        </w:rPr>
      </w:pPr>
      <w:r>
        <w:rPr>
          <w:rFonts w:hint="eastAsia" w:ascii="宋体"/>
          <w:lang w:val="en-US" w:eastAsia="zh-CN"/>
        </w:rPr>
        <w:t>1.油样需根据国家相关标准进行检验。</w:t>
      </w:r>
    </w:p>
    <w:p>
      <w:pPr>
        <w:pStyle w:val="6"/>
        <w:ind w:firstLine="480" w:firstLineChars="200"/>
        <w:rPr>
          <w:rFonts w:hint="default" w:ascii="宋体"/>
          <w:lang w:val="en-US" w:eastAsia="zh-CN"/>
        </w:rPr>
      </w:pPr>
      <w:r>
        <w:rPr>
          <w:rFonts w:hint="eastAsia" w:ascii="宋体"/>
          <w:lang w:val="en-US" w:eastAsia="zh-CN"/>
        </w:rPr>
        <w:t>2.中标人根据收到的油样及采购人提出的要求进行分析检测，并出具盖章报告应包括油品基本理化指标评定等。</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ascii="宋体"/>
          <w:lang w:val="en-US" w:eastAsia="zh-CN"/>
        </w:rPr>
        <w:t>中标人按照国家相关标准进行检测后出具合规的正式</w:t>
      </w:r>
      <w:r>
        <w:rPr>
          <w:rFonts w:hint="eastAsia"/>
          <w:lang w:val="en-US" w:eastAsia="zh-CN"/>
        </w:rPr>
        <w:t>盖章</w:t>
      </w:r>
      <w:r>
        <w:rPr>
          <w:rFonts w:hint="eastAsia" w:ascii="宋体"/>
          <w:lang w:val="en-US" w:eastAsia="zh-CN"/>
        </w:rPr>
        <w:t>检测报告。</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、结算方式</w:t>
      </w:r>
    </w:p>
    <w:p>
      <w:pPr>
        <w:pStyle w:val="7"/>
        <w:ind w:firstLine="480" w:firstLineChars="200"/>
        <w:rPr>
          <w:lang w:val="en-US"/>
        </w:rPr>
      </w:pPr>
      <w:r>
        <w:rPr>
          <w:rFonts w:hint="eastAsia"/>
          <w:lang w:val="en-US"/>
        </w:rPr>
        <w:t>以本询价采购文件中的合同条款为准。</w:t>
      </w: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7"/>
      <w:bookmarkEnd w:id="19"/>
      <w:bookmarkStart w:id="20" w:name="_Toc184310337"/>
      <w:bookmarkEnd w:id="20"/>
      <w:bookmarkStart w:id="21" w:name="_Toc184312106"/>
      <w:bookmarkEnd w:id="21"/>
      <w:bookmarkStart w:id="22" w:name="_Toc184314441"/>
      <w:bookmarkEnd w:id="22"/>
      <w:bookmarkStart w:id="23" w:name="_Toc184313285"/>
      <w:bookmarkEnd w:id="23"/>
      <w:bookmarkStart w:id="24" w:name="_Toc184308039"/>
      <w:bookmarkEnd w:id="24"/>
      <w:bookmarkStart w:id="25" w:name="_Toc184313245"/>
      <w:bookmarkEnd w:id="25"/>
      <w:bookmarkStart w:id="26" w:name="_Toc184308106"/>
      <w:bookmarkEnd w:id="26"/>
      <w:bookmarkStart w:id="27" w:name="_Toc184310295"/>
      <w:bookmarkEnd w:id="27"/>
      <w:bookmarkStart w:id="28" w:name="_Toc184312073"/>
      <w:bookmarkEnd w:id="28"/>
      <w:bookmarkStart w:id="29" w:name="_Toc184308101"/>
      <w:bookmarkEnd w:id="29"/>
      <w:bookmarkStart w:id="30" w:name="_Toc184310315"/>
      <w:bookmarkEnd w:id="30"/>
      <w:bookmarkStart w:id="31" w:name="_Toc184312068"/>
      <w:bookmarkEnd w:id="31"/>
      <w:bookmarkStart w:id="32" w:name="_Toc184313283"/>
      <w:bookmarkEnd w:id="32"/>
      <w:bookmarkStart w:id="33" w:name="_Toc184313308"/>
      <w:bookmarkEnd w:id="33"/>
      <w:bookmarkStart w:id="34" w:name="_Toc184310287"/>
      <w:bookmarkEnd w:id="34"/>
      <w:bookmarkStart w:id="35" w:name="_Toc184312119"/>
      <w:bookmarkEnd w:id="35"/>
      <w:bookmarkStart w:id="36" w:name="_Toc184310300"/>
      <w:bookmarkEnd w:id="36"/>
      <w:bookmarkStart w:id="37" w:name="_Toc184312095"/>
      <w:bookmarkEnd w:id="37"/>
      <w:bookmarkStart w:id="38" w:name="_Toc184310321"/>
      <w:bookmarkEnd w:id="38"/>
      <w:bookmarkStart w:id="39" w:name="_Toc184313262"/>
      <w:bookmarkEnd w:id="39"/>
      <w:bookmarkStart w:id="40" w:name="_Toc184313263"/>
      <w:bookmarkEnd w:id="40"/>
      <w:bookmarkStart w:id="41" w:name="_Toc184313290"/>
      <w:bookmarkEnd w:id="41"/>
      <w:bookmarkStart w:id="42" w:name="_Toc184308049"/>
      <w:bookmarkEnd w:id="42"/>
      <w:bookmarkStart w:id="43" w:name="_Toc184313242"/>
      <w:bookmarkEnd w:id="43"/>
      <w:bookmarkStart w:id="44" w:name="_Toc184310334"/>
      <w:bookmarkEnd w:id="44"/>
      <w:bookmarkStart w:id="45" w:name="_Toc184313279"/>
      <w:bookmarkEnd w:id="45"/>
      <w:bookmarkStart w:id="46" w:name="_Toc184314418"/>
      <w:bookmarkEnd w:id="46"/>
      <w:bookmarkStart w:id="47" w:name="_Toc184314456"/>
      <w:bookmarkEnd w:id="47"/>
      <w:bookmarkStart w:id="48" w:name="_Toc184308085"/>
      <w:bookmarkEnd w:id="48"/>
      <w:bookmarkStart w:id="49" w:name="_Toc184313302"/>
      <w:bookmarkEnd w:id="49"/>
      <w:bookmarkStart w:id="50" w:name="_Toc184314474"/>
      <w:bookmarkEnd w:id="50"/>
      <w:bookmarkStart w:id="51" w:name="_Toc184310297"/>
      <w:bookmarkEnd w:id="51"/>
      <w:bookmarkStart w:id="52" w:name="_Toc184314461"/>
      <w:bookmarkEnd w:id="52"/>
      <w:bookmarkStart w:id="53" w:name="_Toc184308092"/>
      <w:bookmarkEnd w:id="53"/>
      <w:bookmarkStart w:id="54" w:name="_Toc184312131"/>
      <w:bookmarkEnd w:id="54"/>
      <w:bookmarkStart w:id="55" w:name="_Toc184312137"/>
      <w:bookmarkEnd w:id="55"/>
      <w:bookmarkStart w:id="56" w:name="_Toc184310284"/>
      <w:bookmarkEnd w:id="56"/>
      <w:bookmarkStart w:id="57" w:name="_Toc184310303"/>
      <w:bookmarkEnd w:id="57"/>
      <w:bookmarkStart w:id="58" w:name="_Toc184308105"/>
      <w:bookmarkEnd w:id="58"/>
      <w:bookmarkStart w:id="59" w:name="_Toc184308093"/>
      <w:bookmarkEnd w:id="59"/>
      <w:bookmarkStart w:id="60" w:name="_Toc184313257"/>
      <w:bookmarkEnd w:id="60"/>
      <w:bookmarkStart w:id="61" w:name="_Toc184314440"/>
      <w:bookmarkEnd w:id="61"/>
      <w:bookmarkStart w:id="62" w:name="_Toc184313246"/>
      <w:bookmarkEnd w:id="62"/>
      <w:bookmarkStart w:id="63" w:name="_Toc184313309"/>
      <w:bookmarkEnd w:id="63"/>
      <w:bookmarkStart w:id="64" w:name="_Toc184312090"/>
      <w:bookmarkEnd w:id="64"/>
      <w:bookmarkStart w:id="65" w:name="_Toc184312125"/>
      <w:bookmarkEnd w:id="65"/>
      <w:bookmarkStart w:id="66" w:name="_Toc184312093"/>
      <w:bookmarkEnd w:id="66"/>
      <w:bookmarkStart w:id="67" w:name="_Toc184313260"/>
      <w:bookmarkEnd w:id="67"/>
      <w:bookmarkStart w:id="68" w:name="_Toc184308059"/>
      <w:bookmarkEnd w:id="68"/>
      <w:bookmarkStart w:id="69" w:name="_Toc184312130"/>
      <w:bookmarkEnd w:id="69"/>
      <w:bookmarkStart w:id="70" w:name="_Toc184313243"/>
      <w:bookmarkEnd w:id="70"/>
      <w:bookmarkStart w:id="71" w:name="_Toc184314417"/>
      <w:bookmarkEnd w:id="71"/>
      <w:bookmarkStart w:id="72" w:name="_Toc184310331"/>
      <w:bookmarkEnd w:id="72"/>
      <w:bookmarkStart w:id="73" w:name="_Toc184308087"/>
      <w:bookmarkEnd w:id="73"/>
      <w:bookmarkStart w:id="74" w:name="_Toc184314458"/>
      <w:bookmarkEnd w:id="74"/>
      <w:bookmarkStart w:id="75" w:name="_Toc184308064"/>
      <w:bookmarkEnd w:id="75"/>
      <w:bookmarkStart w:id="76" w:name="_Toc184312082"/>
      <w:bookmarkEnd w:id="76"/>
      <w:bookmarkStart w:id="77" w:name="_Toc184310312"/>
      <w:bookmarkEnd w:id="77"/>
      <w:bookmarkStart w:id="78" w:name="_Toc184313241"/>
      <w:bookmarkEnd w:id="78"/>
      <w:bookmarkStart w:id="79" w:name="_Toc184314414"/>
      <w:bookmarkEnd w:id="79"/>
      <w:bookmarkStart w:id="80" w:name="_Toc184308065"/>
      <w:bookmarkEnd w:id="80"/>
      <w:bookmarkStart w:id="81" w:name="_Toc184313253"/>
      <w:bookmarkEnd w:id="81"/>
      <w:bookmarkStart w:id="82" w:name="_Toc184310326"/>
      <w:bookmarkEnd w:id="82"/>
      <w:bookmarkStart w:id="83" w:name="_Toc184312136"/>
      <w:bookmarkEnd w:id="83"/>
      <w:bookmarkStart w:id="84" w:name="_Toc184314465"/>
      <w:bookmarkEnd w:id="84"/>
      <w:bookmarkStart w:id="85" w:name="_Toc184313267"/>
      <w:bookmarkEnd w:id="85"/>
      <w:bookmarkStart w:id="86" w:name="_Toc184313273"/>
      <w:bookmarkEnd w:id="86"/>
      <w:bookmarkStart w:id="87" w:name="_Toc184310307"/>
      <w:bookmarkEnd w:id="87"/>
      <w:bookmarkStart w:id="88" w:name="_Toc184308058"/>
      <w:bookmarkEnd w:id="88"/>
      <w:bookmarkStart w:id="89" w:name="_Toc184312086"/>
      <w:bookmarkEnd w:id="89"/>
      <w:bookmarkStart w:id="90" w:name="_Toc184310289"/>
      <w:bookmarkEnd w:id="90"/>
      <w:bookmarkStart w:id="91" w:name="_Toc184313250"/>
      <w:bookmarkEnd w:id="91"/>
      <w:bookmarkStart w:id="92" w:name="_Toc184308095"/>
      <w:bookmarkEnd w:id="92"/>
      <w:bookmarkStart w:id="93" w:name="_Toc184310288"/>
      <w:bookmarkEnd w:id="93"/>
      <w:bookmarkStart w:id="94" w:name="_Toc184312080"/>
      <w:bookmarkEnd w:id="94"/>
      <w:bookmarkStart w:id="95" w:name="_Toc184308070"/>
      <w:bookmarkEnd w:id="95"/>
      <w:bookmarkStart w:id="96" w:name="_Toc184314439"/>
      <w:bookmarkEnd w:id="96"/>
      <w:bookmarkStart w:id="97" w:name="_Toc184313248"/>
      <w:bookmarkEnd w:id="97"/>
      <w:bookmarkStart w:id="98" w:name="_Toc184314454"/>
      <w:bookmarkEnd w:id="98"/>
      <w:bookmarkStart w:id="99" w:name="_Toc184310278"/>
      <w:bookmarkEnd w:id="99"/>
      <w:bookmarkStart w:id="100" w:name="_Toc184313271"/>
      <w:bookmarkEnd w:id="100"/>
      <w:bookmarkStart w:id="101" w:name="_Toc184308043"/>
      <w:bookmarkEnd w:id="101"/>
      <w:bookmarkStart w:id="102" w:name="_Toc184312109"/>
      <w:bookmarkEnd w:id="102"/>
      <w:bookmarkStart w:id="103" w:name="_Toc184312118"/>
      <w:bookmarkEnd w:id="103"/>
      <w:bookmarkStart w:id="104" w:name="_Toc184310272"/>
      <w:bookmarkEnd w:id="104"/>
      <w:bookmarkStart w:id="105" w:name="_Toc184313264"/>
      <w:bookmarkEnd w:id="105"/>
      <w:bookmarkStart w:id="106" w:name="_Toc184308086"/>
      <w:bookmarkEnd w:id="106"/>
      <w:bookmarkStart w:id="107" w:name="_Toc184310304"/>
      <w:bookmarkEnd w:id="107"/>
      <w:bookmarkStart w:id="108" w:name="_Toc184310335"/>
      <w:bookmarkEnd w:id="108"/>
      <w:bookmarkStart w:id="109" w:name="_Toc184310310"/>
      <w:bookmarkEnd w:id="109"/>
      <w:bookmarkStart w:id="110" w:name="_Toc184312075"/>
      <w:bookmarkEnd w:id="110"/>
      <w:bookmarkStart w:id="111" w:name="_Toc184312083"/>
      <w:bookmarkEnd w:id="111"/>
      <w:bookmarkStart w:id="112" w:name="_Toc184308052"/>
      <w:bookmarkEnd w:id="112"/>
      <w:bookmarkStart w:id="113" w:name="_Toc184314431"/>
      <w:bookmarkEnd w:id="113"/>
      <w:bookmarkStart w:id="114" w:name="_Toc184310306"/>
      <w:bookmarkEnd w:id="114"/>
      <w:bookmarkStart w:id="115" w:name="_Toc184308062"/>
      <w:bookmarkEnd w:id="115"/>
      <w:bookmarkStart w:id="116" w:name="_Toc184313244"/>
      <w:bookmarkEnd w:id="116"/>
      <w:bookmarkStart w:id="117" w:name="_Toc184312072"/>
      <w:bookmarkEnd w:id="117"/>
      <w:bookmarkStart w:id="118" w:name="_Toc184313305"/>
      <w:bookmarkEnd w:id="118"/>
      <w:bookmarkStart w:id="119" w:name="_Toc184312067"/>
      <w:bookmarkEnd w:id="119"/>
      <w:bookmarkStart w:id="120" w:name="_Toc184313272"/>
      <w:bookmarkEnd w:id="120"/>
      <w:bookmarkStart w:id="121" w:name="_Toc184313275"/>
      <w:bookmarkEnd w:id="121"/>
      <w:bookmarkStart w:id="122" w:name="_Toc184308099"/>
      <w:bookmarkEnd w:id="122"/>
      <w:bookmarkStart w:id="123" w:name="_Toc184314473"/>
      <w:bookmarkEnd w:id="123"/>
      <w:bookmarkStart w:id="124" w:name="_Toc184313299"/>
      <w:bookmarkEnd w:id="124"/>
      <w:bookmarkStart w:id="125" w:name="_Toc184308053"/>
      <w:bookmarkEnd w:id="125"/>
      <w:bookmarkStart w:id="126" w:name="_Toc184308045"/>
      <w:bookmarkEnd w:id="126"/>
      <w:bookmarkStart w:id="127" w:name="_Toc184313284"/>
      <w:bookmarkEnd w:id="127"/>
      <w:bookmarkStart w:id="128" w:name="_Toc184312120"/>
      <w:bookmarkEnd w:id="128"/>
      <w:bookmarkStart w:id="129" w:name="_Toc184310316"/>
      <w:bookmarkEnd w:id="129"/>
      <w:bookmarkStart w:id="130" w:name="_Toc184314481"/>
      <w:bookmarkEnd w:id="130"/>
      <w:bookmarkStart w:id="131" w:name="_Toc184310314"/>
      <w:bookmarkEnd w:id="131"/>
      <w:bookmarkStart w:id="132" w:name="_Toc184312077"/>
      <w:bookmarkEnd w:id="132"/>
      <w:bookmarkStart w:id="133" w:name="_Toc184314432"/>
      <w:bookmarkEnd w:id="133"/>
      <w:bookmarkStart w:id="134" w:name="_Toc184310274"/>
      <w:bookmarkEnd w:id="134"/>
      <w:bookmarkStart w:id="135" w:name="_Toc184310332"/>
      <w:bookmarkEnd w:id="135"/>
      <w:bookmarkStart w:id="136" w:name="_Toc184310299"/>
      <w:bookmarkEnd w:id="136"/>
      <w:bookmarkStart w:id="137" w:name="_Toc184314459"/>
      <w:bookmarkEnd w:id="137"/>
      <w:bookmarkStart w:id="138" w:name="_Toc184312113"/>
      <w:bookmarkEnd w:id="138"/>
      <w:bookmarkStart w:id="139" w:name="_Toc184310313"/>
      <w:bookmarkEnd w:id="139"/>
      <w:bookmarkStart w:id="140" w:name="_Toc184312078"/>
      <w:bookmarkEnd w:id="140"/>
      <w:bookmarkStart w:id="141" w:name="_Toc184313254"/>
      <w:bookmarkEnd w:id="141"/>
      <w:bookmarkStart w:id="142" w:name="_Toc184312135"/>
      <w:bookmarkEnd w:id="142"/>
      <w:bookmarkStart w:id="143" w:name="_Toc184312100"/>
      <w:bookmarkEnd w:id="143"/>
      <w:bookmarkStart w:id="144" w:name="_Toc184314464"/>
      <w:bookmarkEnd w:id="144"/>
      <w:bookmarkStart w:id="145" w:name="_Toc184314411"/>
      <w:bookmarkEnd w:id="145"/>
      <w:bookmarkStart w:id="146" w:name="_Toc184313278"/>
      <w:bookmarkEnd w:id="146"/>
      <w:bookmarkStart w:id="147" w:name="_Toc184314421"/>
      <w:bookmarkEnd w:id="147"/>
      <w:bookmarkStart w:id="148" w:name="_Toc184314423"/>
      <w:bookmarkEnd w:id="148"/>
      <w:bookmarkStart w:id="149" w:name="_Toc184313297"/>
      <w:bookmarkEnd w:id="149"/>
      <w:bookmarkStart w:id="150" w:name="_Toc184308056"/>
      <w:bookmarkEnd w:id="150"/>
      <w:bookmarkStart w:id="151" w:name="_Toc184314480"/>
      <w:bookmarkEnd w:id="151"/>
      <w:bookmarkStart w:id="152" w:name="_Toc184308097"/>
      <w:bookmarkEnd w:id="152"/>
      <w:bookmarkStart w:id="153" w:name="_Toc184312108"/>
      <w:bookmarkEnd w:id="153"/>
      <w:bookmarkStart w:id="154" w:name="_Toc184310279"/>
      <w:bookmarkEnd w:id="154"/>
      <w:bookmarkStart w:id="155" w:name="_Toc184314422"/>
      <w:bookmarkEnd w:id="155"/>
      <w:bookmarkStart w:id="156" w:name="_Toc184313261"/>
      <w:bookmarkEnd w:id="156"/>
      <w:bookmarkStart w:id="157" w:name="_Toc184308098"/>
      <w:bookmarkEnd w:id="157"/>
      <w:bookmarkStart w:id="158" w:name="_Toc184310309"/>
      <w:bookmarkEnd w:id="158"/>
      <w:bookmarkStart w:id="159" w:name="_Toc184312132"/>
      <w:bookmarkEnd w:id="159"/>
      <w:bookmarkStart w:id="160" w:name="_Toc184314469"/>
      <w:bookmarkEnd w:id="160"/>
      <w:bookmarkStart w:id="161" w:name="_Toc184313276"/>
      <w:bookmarkEnd w:id="161"/>
      <w:bookmarkStart w:id="162" w:name="_Toc184313240"/>
      <w:bookmarkEnd w:id="162"/>
      <w:bookmarkStart w:id="163" w:name="_Toc184314412"/>
      <w:bookmarkEnd w:id="163"/>
      <w:bookmarkStart w:id="164" w:name="_Toc184308051"/>
      <w:bookmarkEnd w:id="164"/>
      <w:bookmarkStart w:id="165" w:name="_Toc184308072"/>
      <w:bookmarkEnd w:id="165"/>
      <w:bookmarkStart w:id="166" w:name="_Toc184313256"/>
      <w:bookmarkEnd w:id="166"/>
      <w:bookmarkStart w:id="167" w:name="_Toc184310308"/>
      <w:bookmarkEnd w:id="167"/>
      <w:bookmarkStart w:id="168" w:name="_Toc184310302"/>
      <w:bookmarkEnd w:id="168"/>
      <w:bookmarkStart w:id="169" w:name="_Toc184312096"/>
      <w:bookmarkEnd w:id="169"/>
      <w:bookmarkStart w:id="170" w:name="_Toc184308074"/>
      <w:bookmarkEnd w:id="170"/>
      <w:bookmarkStart w:id="171" w:name="_Toc184310273"/>
      <w:bookmarkEnd w:id="171"/>
      <w:bookmarkStart w:id="172" w:name="_Toc184313280"/>
      <w:bookmarkEnd w:id="172"/>
      <w:bookmarkStart w:id="173" w:name="_Toc184310291"/>
      <w:bookmarkEnd w:id="173"/>
      <w:bookmarkStart w:id="174" w:name="_Toc184312107"/>
      <w:bookmarkEnd w:id="174"/>
      <w:bookmarkStart w:id="175" w:name="_Toc184313265"/>
      <w:bookmarkEnd w:id="175"/>
      <w:bookmarkStart w:id="176" w:name="_Toc184314451"/>
      <w:bookmarkEnd w:id="176"/>
      <w:bookmarkStart w:id="177" w:name="_Toc184313258"/>
      <w:bookmarkEnd w:id="177"/>
      <w:bookmarkStart w:id="178" w:name="_Toc184308068"/>
      <w:bookmarkEnd w:id="178"/>
      <w:bookmarkStart w:id="179" w:name="_Toc184312114"/>
      <w:bookmarkEnd w:id="179"/>
      <w:bookmarkStart w:id="180" w:name="_Toc184312116"/>
      <w:bookmarkEnd w:id="180"/>
      <w:bookmarkStart w:id="181" w:name="_Toc184313270"/>
      <w:bookmarkEnd w:id="181"/>
      <w:bookmarkStart w:id="182" w:name="_Toc184313259"/>
      <w:bookmarkEnd w:id="182"/>
      <w:bookmarkStart w:id="183" w:name="_Toc184312079"/>
      <w:bookmarkEnd w:id="183"/>
      <w:bookmarkStart w:id="184" w:name="_Toc184308038"/>
      <w:bookmarkEnd w:id="184"/>
      <w:bookmarkStart w:id="185" w:name="_Toc184310322"/>
      <w:bookmarkEnd w:id="185"/>
      <w:bookmarkStart w:id="186" w:name="_Toc184308060"/>
      <w:bookmarkEnd w:id="186"/>
      <w:bookmarkStart w:id="187" w:name="_Toc184308102"/>
      <w:bookmarkEnd w:id="187"/>
      <w:bookmarkStart w:id="188" w:name="_Toc184308108"/>
      <w:bookmarkEnd w:id="188"/>
      <w:bookmarkStart w:id="189" w:name="_Toc184310305"/>
      <w:bookmarkEnd w:id="189"/>
      <w:bookmarkStart w:id="190" w:name="_Toc184310343"/>
      <w:bookmarkEnd w:id="190"/>
      <w:bookmarkStart w:id="191" w:name="_Toc184314413"/>
      <w:bookmarkEnd w:id="191"/>
      <w:bookmarkStart w:id="192" w:name="_Toc184314482"/>
      <w:bookmarkEnd w:id="192"/>
      <w:bookmarkStart w:id="193" w:name="_Toc184308107"/>
      <w:bookmarkEnd w:id="193"/>
      <w:bookmarkStart w:id="194" w:name="_Toc184310336"/>
      <w:bookmarkEnd w:id="194"/>
      <w:bookmarkStart w:id="195" w:name="_Toc184310275"/>
      <w:bookmarkEnd w:id="195"/>
      <w:bookmarkStart w:id="196" w:name="_Toc184313303"/>
      <w:bookmarkEnd w:id="196"/>
      <w:bookmarkStart w:id="197" w:name="_Toc184312098"/>
      <w:bookmarkEnd w:id="197"/>
      <w:bookmarkStart w:id="198" w:name="_Toc184313288"/>
      <w:bookmarkEnd w:id="198"/>
      <w:bookmarkStart w:id="199" w:name="_Toc184314410"/>
      <w:bookmarkEnd w:id="199"/>
      <w:bookmarkStart w:id="200" w:name="_Toc184312139"/>
      <w:bookmarkEnd w:id="200"/>
      <w:bookmarkStart w:id="201" w:name="_Toc184308071"/>
      <w:bookmarkEnd w:id="201"/>
      <w:bookmarkStart w:id="202" w:name="_Toc184313306"/>
      <w:bookmarkEnd w:id="202"/>
      <w:bookmarkStart w:id="203" w:name="_Toc184314475"/>
      <w:bookmarkEnd w:id="203"/>
      <w:bookmarkStart w:id="204" w:name="_Toc184308103"/>
      <w:bookmarkEnd w:id="204"/>
      <w:bookmarkStart w:id="205" w:name="_Toc184312092"/>
      <w:bookmarkEnd w:id="205"/>
      <w:bookmarkStart w:id="206" w:name="_Toc184312123"/>
      <w:bookmarkEnd w:id="206"/>
      <w:bookmarkStart w:id="207" w:name="_Toc184314478"/>
      <w:bookmarkEnd w:id="207"/>
      <w:bookmarkStart w:id="208" w:name="_Toc184313291"/>
      <w:bookmarkEnd w:id="208"/>
      <w:bookmarkStart w:id="209" w:name="_Toc184310276"/>
      <w:bookmarkEnd w:id="209"/>
      <w:bookmarkStart w:id="210" w:name="_Toc184314435"/>
      <w:bookmarkEnd w:id="210"/>
      <w:bookmarkStart w:id="211" w:name="_Toc184314476"/>
      <w:bookmarkEnd w:id="211"/>
      <w:bookmarkStart w:id="212" w:name="_Toc184308063"/>
      <w:bookmarkEnd w:id="212"/>
      <w:bookmarkStart w:id="213" w:name="_Toc184308100"/>
      <w:bookmarkEnd w:id="213"/>
      <w:bookmarkStart w:id="214" w:name="_Toc184313266"/>
      <w:bookmarkEnd w:id="214"/>
      <w:bookmarkStart w:id="215" w:name="_Toc184313252"/>
      <w:bookmarkEnd w:id="215"/>
      <w:bookmarkStart w:id="216" w:name="_Toc184314436"/>
      <w:bookmarkEnd w:id="216"/>
      <w:bookmarkStart w:id="217" w:name="_Toc184314447"/>
      <w:bookmarkEnd w:id="217"/>
      <w:bookmarkStart w:id="218" w:name="_Toc184314472"/>
      <w:bookmarkEnd w:id="218"/>
      <w:bookmarkStart w:id="219" w:name="_Toc184313255"/>
      <w:bookmarkEnd w:id="219"/>
      <w:bookmarkStart w:id="220" w:name="_Toc184308046"/>
      <w:bookmarkEnd w:id="220"/>
      <w:bookmarkStart w:id="221" w:name="_Toc184313251"/>
      <w:bookmarkEnd w:id="221"/>
      <w:bookmarkStart w:id="222" w:name="_Toc184310298"/>
      <w:bookmarkEnd w:id="222"/>
      <w:bookmarkStart w:id="223" w:name="_Toc184310323"/>
      <w:bookmarkEnd w:id="223"/>
      <w:bookmarkStart w:id="224" w:name="_Toc184312121"/>
      <w:bookmarkEnd w:id="224"/>
      <w:bookmarkStart w:id="225" w:name="_Toc184308054"/>
      <w:bookmarkEnd w:id="225"/>
      <w:bookmarkStart w:id="226" w:name="_Toc184308104"/>
      <w:bookmarkEnd w:id="226"/>
      <w:bookmarkStart w:id="227" w:name="_Toc184312101"/>
      <w:bookmarkEnd w:id="227"/>
      <w:bookmarkStart w:id="228" w:name="_Toc184308078"/>
      <w:bookmarkEnd w:id="228"/>
      <w:bookmarkStart w:id="229" w:name="_Toc184308089"/>
      <w:bookmarkEnd w:id="229"/>
      <w:bookmarkStart w:id="230" w:name="_Toc184314453"/>
      <w:bookmarkEnd w:id="230"/>
      <w:bookmarkStart w:id="231" w:name="_Toc184312091"/>
      <w:bookmarkEnd w:id="231"/>
      <w:bookmarkStart w:id="232" w:name="_Toc184314455"/>
      <w:bookmarkEnd w:id="232"/>
      <w:bookmarkStart w:id="233" w:name="_Toc184314470"/>
      <w:bookmarkEnd w:id="233"/>
      <w:bookmarkStart w:id="234" w:name="_Toc184312069"/>
      <w:bookmarkEnd w:id="234"/>
      <w:bookmarkStart w:id="235" w:name="_Toc184308040"/>
      <w:bookmarkEnd w:id="235"/>
      <w:bookmarkStart w:id="236" w:name="_Toc184314424"/>
      <w:bookmarkEnd w:id="236"/>
      <w:bookmarkStart w:id="237" w:name="_Toc184312127"/>
      <w:bookmarkEnd w:id="237"/>
      <w:bookmarkStart w:id="238" w:name="_Toc184308076"/>
      <w:bookmarkEnd w:id="238"/>
      <w:bookmarkStart w:id="239" w:name="_Toc184310282"/>
      <w:bookmarkEnd w:id="239"/>
      <w:bookmarkStart w:id="240" w:name="_Toc184313301"/>
      <w:bookmarkEnd w:id="240"/>
      <w:bookmarkStart w:id="241" w:name="_Toc184310292"/>
      <w:bookmarkEnd w:id="241"/>
      <w:bookmarkStart w:id="242" w:name="_Toc184308096"/>
      <w:bookmarkEnd w:id="242"/>
      <w:bookmarkStart w:id="243" w:name="_Toc184313239"/>
      <w:bookmarkEnd w:id="243"/>
      <w:bookmarkStart w:id="244" w:name="_Toc184308091"/>
      <w:bookmarkEnd w:id="244"/>
      <w:bookmarkStart w:id="245" w:name="_Toc184312117"/>
      <w:bookmarkEnd w:id="245"/>
      <w:bookmarkStart w:id="246" w:name="_Toc184310339"/>
      <w:bookmarkEnd w:id="246"/>
      <w:bookmarkStart w:id="247" w:name="_Toc184308041"/>
      <w:bookmarkEnd w:id="247"/>
      <w:bookmarkStart w:id="248" w:name="_Toc184312071"/>
      <w:bookmarkEnd w:id="248"/>
      <w:bookmarkStart w:id="249" w:name="_Toc184310341"/>
      <w:bookmarkEnd w:id="249"/>
      <w:bookmarkStart w:id="250" w:name="_Toc184310325"/>
      <w:bookmarkEnd w:id="250"/>
      <w:bookmarkStart w:id="251" w:name="_Toc184308077"/>
      <w:bookmarkEnd w:id="251"/>
      <w:bookmarkStart w:id="252" w:name="_Toc184313268"/>
      <w:bookmarkEnd w:id="252"/>
      <w:bookmarkStart w:id="253" w:name="_Toc184308048"/>
      <w:bookmarkEnd w:id="253"/>
      <w:bookmarkStart w:id="254" w:name="_Toc184314426"/>
      <w:bookmarkEnd w:id="254"/>
      <w:bookmarkStart w:id="255" w:name="_Toc184313249"/>
      <w:bookmarkEnd w:id="255"/>
      <w:bookmarkStart w:id="256" w:name="_Toc184310318"/>
      <w:bookmarkEnd w:id="256"/>
      <w:bookmarkStart w:id="257" w:name="_Toc184313289"/>
      <w:bookmarkEnd w:id="257"/>
      <w:bookmarkStart w:id="258" w:name="_Toc184314477"/>
      <w:bookmarkEnd w:id="258"/>
      <w:bookmarkStart w:id="259" w:name="_Toc184313296"/>
      <w:bookmarkEnd w:id="259"/>
      <w:bookmarkStart w:id="260" w:name="_Toc184308082"/>
      <w:bookmarkEnd w:id="260"/>
      <w:bookmarkStart w:id="261" w:name="_Toc184312103"/>
      <w:bookmarkEnd w:id="261"/>
      <w:bookmarkStart w:id="262" w:name="_Toc184312074"/>
      <w:bookmarkEnd w:id="262"/>
      <w:bookmarkStart w:id="263" w:name="_Toc184308055"/>
      <w:bookmarkEnd w:id="263"/>
      <w:bookmarkStart w:id="264" w:name="_Toc184313238"/>
      <w:bookmarkEnd w:id="264"/>
      <w:bookmarkStart w:id="265" w:name="_Toc184314444"/>
      <w:bookmarkEnd w:id="265"/>
      <w:bookmarkStart w:id="266" w:name="_Toc184310328"/>
      <w:bookmarkEnd w:id="266"/>
      <w:bookmarkStart w:id="267" w:name="_Toc184312115"/>
      <w:bookmarkEnd w:id="267"/>
      <w:bookmarkStart w:id="268" w:name="_Toc184313274"/>
      <w:bookmarkEnd w:id="268"/>
      <w:bookmarkStart w:id="269" w:name="_Toc184314442"/>
      <w:bookmarkEnd w:id="269"/>
      <w:bookmarkStart w:id="270" w:name="_Toc184310338"/>
      <w:bookmarkEnd w:id="270"/>
      <w:bookmarkStart w:id="271" w:name="_Toc184312097"/>
      <w:bookmarkEnd w:id="271"/>
      <w:bookmarkStart w:id="272" w:name="_Toc184314468"/>
      <w:bookmarkEnd w:id="272"/>
      <w:bookmarkStart w:id="273" w:name="_Toc184314433"/>
      <w:bookmarkEnd w:id="273"/>
      <w:bookmarkStart w:id="274" w:name="_Toc184314471"/>
      <w:bookmarkEnd w:id="274"/>
      <w:bookmarkStart w:id="275" w:name="_Toc184314448"/>
      <w:bookmarkEnd w:id="275"/>
      <w:bookmarkStart w:id="276" w:name="_Toc184310333"/>
      <w:bookmarkEnd w:id="276"/>
      <w:bookmarkStart w:id="277" w:name="_Toc184314452"/>
      <w:bookmarkEnd w:id="277"/>
      <w:bookmarkStart w:id="278" w:name="_Toc184308050"/>
      <w:bookmarkEnd w:id="278"/>
      <w:bookmarkStart w:id="279" w:name="_Toc184310294"/>
      <w:bookmarkEnd w:id="279"/>
      <w:bookmarkStart w:id="280" w:name="_Toc184313300"/>
      <w:bookmarkEnd w:id="280"/>
      <w:bookmarkStart w:id="281" w:name="_Toc184312088"/>
      <w:bookmarkEnd w:id="281"/>
      <w:bookmarkStart w:id="282" w:name="_Toc184314445"/>
      <w:bookmarkEnd w:id="282"/>
      <w:bookmarkStart w:id="283" w:name="_Toc184314430"/>
      <w:bookmarkEnd w:id="283"/>
      <w:bookmarkStart w:id="284" w:name="_Toc184308088"/>
      <w:bookmarkEnd w:id="284"/>
      <w:bookmarkStart w:id="285" w:name="_Toc184313310"/>
      <w:bookmarkEnd w:id="285"/>
      <w:bookmarkStart w:id="286" w:name="_Toc184310280"/>
      <w:bookmarkEnd w:id="286"/>
      <w:bookmarkStart w:id="287" w:name="_Toc184310311"/>
      <w:bookmarkEnd w:id="287"/>
      <w:bookmarkStart w:id="288" w:name="_Toc184314416"/>
      <w:bookmarkEnd w:id="288"/>
      <w:bookmarkStart w:id="289" w:name="_Toc184313304"/>
      <w:bookmarkEnd w:id="289"/>
      <w:bookmarkStart w:id="290" w:name="_Toc184312081"/>
      <w:bookmarkEnd w:id="290"/>
      <w:bookmarkStart w:id="291" w:name="_Toc184308036"/>
      <w:bookmarkEnd w:id="291"/>
      <w:bookmarkStart w:id="292" w:name="_Toc184310340"/>
      <w:bookmarkEnd w:id="292"/>
      <w:bookmarkStart w:id="293" w:name="_Toc184314443"/>
      <w:bookmarkEnd w:id="293"/>
      <w:bookmarkStart w:id="294" w:name="_Toc184312084"/>
      <w:bookmarkEnd w:id="294"/>
      <w:bookmarkStart w:id="295" w:name="_Toc184314467"/>
      <w:bookmarkEnd w:id="295"/>
      <w:bookmarkStart w:id="296" w:name="_Toc184312105"/>
      <w:bookmarkEnd w:id="296"/>
      <w:bookmarkStart w:id="297" w:name="_Toc184308083"/>
      <w:bookmarkEnd w:id="297"/>
      <w:bookmarkStart w:id="298" w:name="_Toc184312094"/>
      <w:bookmarkEnd w:id="298"/>
      <w:bookmarkStart w:id="299" w:name="_Toc184312122"/>
      <w:bookmarkEnd w:id="299"/>
      <w:bookmarkStart w:id="300" w:name="_Toc184312128"/>
      <w:bookmarkEnd w:id="300"/>
      <w:bookmarkStart w:id="301" w:name="_Toc184314462"/>
      <w:bookmarkEnd w:id="301"/>
      <w:bookmarkStart w:id="302" w:name="_Toc184310290"/>
      <w:bookmarkEnd w:id="302"/>
      <w:bookmarkStart w:id="303" w:name="_Toc184313286"/>
      <w:bookmarkEnd w:id="303"/>
      <w:bookmarkStart w:id="304" w:name="_Toc184308061"/>
      <w:bookmarkEnd w:id="304"/>
      <w:bookmarkStart w:id="305" w:name="_Toc184314446"/>
      <w:bookmarkEnd w:id="305"/>
      <w:bookmarkStart w:id="306" w:name="_Toc184313277"/>
      <w:bookmarkEnd w:id="306"/>
      <w:bookmarkStart w:id="307" w:name="_Toc184310324"/>
      <w:bookmarkEnd w:id="307"/>
      <w:bookmarkStart w:id="308" w:name="_Toc184310293"/>
      <w:bookmarkEnd w:id="308"/>
      <w:bookmarkStart w:id="309" w:name="_Toc184314419"/>
      <w:bookmarkEnd w:id="309"/>
      <w:bookmarkStart w:id="310" w:name="_Toc184314450"/>
      <w:bookmarkEnd w:id="310"/>
      <w:bookmarkStart w:id="311" w:name="_Toc184312126"/>
      <w:bookmarkEnd w:id="311"/>
      <w:bookmarkStart w:id="312" w:name="_Toc184310342"/>
      <w:bookmarkEnd w:id="312"/>
      <w:bookmarkStart w:id="313" w:name="_Toc184314457"/>
      <w:bookmarkEnd w:id="313"/>
      <w:bookmarkStart w:id="314" w:name="_Toc184308081"/>
      <w:bookmarkEnd w:id="314"/>
      <w:bookmarkStart w:id="315" w:name="_Toc184308067"/>
      <w:bookmarkEnd w:id="315"/>
      <w:bookmarkStart w:id="316" w:name="_Toc184314434"/>
      <w:bookmarkEnd w:id="316"/>
      <w:bookmarkStart w:id="317" w:name="_Toc184310283"/>
      <w:bookmarkEnd w:id="317"/>
      <w:bookmarkStart w:id="318" w:name="_Toc184308069"/>
      <w:bookmarkEnd w:id="318"/>
      <w:bookmarkStart w:id="319" w:name="_Toc184310301"/>
      <w:bookmarkEnd w:id="319"/>
      <w:bookmarkStart w:id="320" w:name="_Toc184312110"/>
      <w:bookmarkEnd w:id="320"/>
      <w:bookmarkStart w:id="321" w:name="_Toc184313298"/>
      <w:bookmarkEnd w:id="321"/>
      <w:bookmarkStart w:id="322" w:name="_Toc184312124"/>
      <w:bookmarkEnd w:id="322"/>
      <w:bookmarkStart w:id="323" w:name="_Toc184310344"/>
      <w:bookmarkEnd w:id="323"/>
      <w:bookmarkStart w:id="324" w:name="_Toc184314479"/>
      <w:bookmarkEnd w:id="324"/>
      <w:bookmarkStart w:id="325" w:name="_Toc184310330"/>
      <w:bookmarkEnd w:id="325"/>
      <w:bookmarkStart w:id="326" w:name="_Toc184313282"/>
      <w:bookmarkEnd w:id="326"/>
      <w:bookmarkStart w:id="327" w:name="_Toc184308075"/>
      <w:bookmarkEnd w:id="327"/>
      <w:bookmarkStart w:id="328" w:name="_Toc184313294"/>
      <w:bookmarkEnd w:id="328"/>
      <w:bookmarkStart w:id="329" w:name="_Toc184310320"/>
      <w:bookmarkEnd w:id="329"/>
      <w:bookmarkStart w:id="330" w:name="_Toc184312099"/>
      <w:bookmarkEnd w:id="330"/>
      <w:bookmarkStart w:id="331" w:name="_Toc184313292"/>
      <w:bookmarkEnd w:id="331"/>
      <w:bookmarkStart w:id="332" w:name="_Toc184312085"/>
      <w:bookmarkEnd w:id="332"/>
      <w:bookmarkStart w:id="333" w:name="_Toc184310281"/>
      <w:bookmarkEnd w:id="333"/>
      <w:bookmarkStart w:id="334" w:name="_Toc184313281"/>
      <w:bookmarkEnd w:id="334"/>
      <w:bookmarkStart w:id="335" w:name="_Toc184312129"/>
      <w:bookmarkEnd w:id="335"/>
      <w:bookmarkStart w:id="336" w:name="_Toc184312102"/>
      <w:bookmarkEnd w:id="336"/>
      <w:bookmarkStart w:id="337" w:name="_Toc184314460"/>
      <w:bookmarkEnd w:id="337"/>
      <w:bookmarkStart w:id="338" w:name="_Toc184313295"/>
      <w:bookmarkEnd w:id="338"/>
      <w:bookmarkStart w:id="339" w:name="_Toc184314420"/>
      <w:bookmarkEnd w:id="339"/>
      <w:bookmarkStart w:id="340" w:name="_Toc184313287"/>
      <w:bookmarkEnd w:id="340"/>
      <w:bookmarkStart w:id="341" w:name="_Toc184314428"/>
      <w:bookmarkEnd w:id="341"/>
      <w:bookmarkStart w:id="342" w:name="_Toc184308080"/>
      <w:bookmarkEnd w:id="342"/>
      <w:bookmarkStart w:id="343" w:name="_Toc184310329"/>
      <w:bookmarkEnd w:id="343"/>
      <w:bookmarkStart w:id="344" w:name="_Toc184308066"/>
      <w:bookmarkEnd w:id="344"/>
      <w:bookmarkStart w:id="345" w:name="_Toc184312089"/>
      <w:bookmarkEnd w:id="345"/>
      <w:bookmarkStart w:id="346" w:name="_Toc184308094"/>
      <w:bookmarkEnd w:id="346"/>
      <w:bookmarkStart w:id="347" w:name="_Toc184314449"/>
      <w:bookmarkEnd w:id="347"/>
      <w:bookmarkStart w:id="348" w:name="_Toc184308044"/>
      <w:bookmarkEnd w:id="348"/>
      <w:bookmarkStart w:id="349" w:name="_Toc184313293"/>
      <w:bookmarkEnd w:id="349"/>
      <w:bookmarkStart w:id="350" w:name="_Toc184314425"/>
      <w:bookmarkEnd w:id="350"/>
      <w:bookmarkStart w:id="351" w:name="_Toc184314415"/>
      <w:bookmarkEnd w:id="351"/>
      <w:bookmarkStart w:id="352" w:name="_Toc184314463"/>
      <w:bookmarkEnd w:id="352"/>
      <w:bookmarkStart w:id="353" w:name="_Toc184314438"/>
      <w:bookmarkEnd w:id="353"/>
      <w:bookmarkStart w:id="354" w:name="_Toc184310327"/>
      <w:bookmarkEnd w:id="354"/>
      <w:bookmarkStart w:id="355" w:name="_Toc184312138"/>
      <w:bookmarkEnd w:id="355"/>
      <w:bookmarkStart w:id="356" w:name="_Toc184314466"/>
      <w:bookmarkEnd w:id="356"/>
      <w:bookmarkStart w:id="357" w:name="_Toc184314427"/>
      <w:bookmarkEnd w:id="357"/>
      <w:bookmarkStart w:id="358" w:name="_Toc184312133"/>
      <w:bookmarkEnd w:id="358"/>
      <w:bookmarkStart w:id="359" w:name="_Toc184308079"/>
      <w:bookmarkEnd w:id="359"/>
      <w:bookmarkStart w:id="360" w:name="_Toc184314429"/>
      <w:bookmarkEnd w:id="360"/>
      <w:bookmarkStart w:id="361" w:name="_Toc184312104"/>
      <w:bookmarkEnd w:id="361"/>
      <w:bookmarkStart w:id="362" w:name="_Toc184312070"/>
      <w:bookmarkEnd w:id="362"/>
      <w:bookmarkStart w:id="363" w:name="_Toc184310317"/>
      <w:bookmarkEnd w:id="363"/>
      <w:bookmarkStart w:id="364" w:name="_Toc184313247"/>
      <w:bookmarkEnd w:id="364"/>
      <w:bookmarkStart w:id="365" w:name="_Toc184314437"/>
      <w:bookmarkEnd w:id="365"/>
      <w:bookmarkStart w:id="366" w:name="_Toc184313307"/>
      <w:bookmarkEnd w:id="366"/>
      <w:bookmarkStart w:id="367" w:name="_Toc184312087"/>
      <w:bookmarkEnd w:id="367"/>
      <w:bookmarkStart w:id="368" w:name="_Toc184312134"/>
      <w:bookmarkEnd w:id="368"/>
      <w:bookmarkStart w:id="369" w:name="_Toc184312112"/>
      <w:bookmarkEnd w:id="369"/>
      <w:bookmarkStart w:id="370" w:name="_Toc184310277"/>
      <w:bookmarkEnd w:id="370"/>
      <w:bookmarkStart w:id="371" w:name="_Toc184308047"/>
      <w:bookmarkEnd w:id="371"/>
      <w:bookmarkStart w:id="372" w:name="_Toc184310319"/>
      <w:bookmarkEnd w:id="372"/>
      <w:bookmarkStart w:id="373" w:name="_Toc184312076"/>
      <w:bookmarkEnd w:id="373"/>
      <w:bookmarkStart w:id="374" w:name="_Toc184310286"/>
      <w:bookmarkEnd w:id="374"/>
      <w:bookmarkStart w:id="375" w:name="_Toc184308084"/>
      <w:bookmarkEnd w:id="375"/>
      <w:bookmarkStart w:id="376" w:name="_Toc184308090"/>
      <w:bookmarkEnd w:id="376"/>
      <w:bookmarkStart w:id="377" w:name="_Toc184313269"/>
      <w:bookmarkEnd w:id="377"/>
      <w:bookmarkStart w:id="378" w:name="_Toc184308037"/>
      <w:bookmarkEnd w:id="378"/>
      <w:bookmarkStart w:id="379" w:name="_Toc184310296"/>
      <w:bookmarkEnd w:id="379"/>
      <w:bookmarkStart w:id="380" w:name="_Toc184308042"/>
      <w:bookmarkEnd w:id="380"/>
      <w:bookmarkStart w:id="381" w:name="_Toc184312111"/>
      <w:bookmarkEnd w:id="381"/>
      <w:bookmarkStart w:id="382" w:name="_Toc184310285"/>
      <w:bookmarkEnd w:id="382"/>
      <w:bookmarkStart w:id="383" w:name="_Toc18430807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2024年临江公司油脂委外检测服务采购项目</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cs="仿宋" w:asciiTheme="minorEastAsia" w:hAnsiTheme="minorEastAsia"/>
          <w:sz w:val="24"/>
          <w:u w:val="single"/>
          <w:lang w:eastAsia="zh-CN"/>
        </w:rPr>
        <w:t>2024年临江公司油脂委外检测服务采购</w:t>
      </w:r>
      <w:r>
        <w:rPr>
          <w:rFonts w:hint="eastAsia" w:ascii="宋体" w:hAnsi="宋体"/>
          <w:sz w:val="24"/>
          <w:u w:val="single"/>
        </w:rPr>
        <w:t>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lang w:val="en-US" w:eastAsia="zh-CN"/>
        </w:rPr>
        <w:t>评审小组</w:t>
      </w:r>
      <w:r>
        <w:rPr>
          <w:rFonts w:hint="eastAsia" w:ascii="宋体" w:hAnsi="宋体"/>
          <w:sz w:val="24"/>
        </w:rPr>
        <w:t>评定，</w:t>
      </w:r>
      <w:r>
        <w:rPr>
          <w:rFonts w:ascii="宋体" w:hAnsi="宋体"/>
          <w:sz w:val="24"/>
          <w:u w:val="single"/>
        </w:rPr>
        <w:t xml:space="preserve"> </w:t>
      </w:r>
      <w:r>
        <w:rPr>
          <w:rFonts w:hint="eastAsia" w:ascii="宋体" w:hAnsi="宋体"/>
          <w:sz w:val="24"/>
          <w:u w:val="single"/>
          <w:lang w:val="en-US" w:eastAsia="zh-CN"/>
        </w:rPr>
        <w:t xml:space="preserve">公司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发出之日起30个日内，按照采购文件确定的事项签订本合同。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28855"/>
      <w:bookmarkStart w:id="385" w:name="_Toc15367"/>
      <w:bookmarkStart w:id="386" w:name="_Toc20421"/>
      <w:bookmarkStart w:id="387" w:name="_Toc19273"/>
      <w:bookmarkStart w:id="388" w:name="_Toc22967"/>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18585"/>
      <w:bookmarkStart w:id="390" w:name="_Toc2918"/>
      <w:bookmarkStart w:id="391" w:name="_Toc6773"/>
      <w:bookmarkStart w:id="392" w:name="_Toc6311"/>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w:t>
      </w:r>
      <w:r>
        <w:rPr>
          <w:rFonts w:ascii="宋体" w:hAnsi="宋体" w:cs="宋体"/>
          <w:sz w:val="24"/>
        </w:rPr>
        <w:t>该价格已包含甲方为履行本合同所需的全部费用，未列名的分项视为优惠,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sz w:val="24"/>
        </w:rPr>
        <w:t>元人民币），该分项价格已包含甲方为履行本合同所需的全部费用，未列名的分项视为优惠,本合同履行中，甲方不再另行支付任何费用。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sz w:val="24"/>
        </w:rPr>
        <w:t>（3）分项清单如下：</w:t>
      </w:r>
      <w:r>
        <w:rPr>
          <w:rFonts w:hint="eastAsia" w:ascii="宋体" w:hAnsi="宋体" w:cs="宋体"/>
          <w:sz w:val="24"/>
        </w:rPr>
        <w:t xml:space="preserve"> </w:t>
      </w:r>
    </w:p>
    <w:tbl>
      <w:tblPr>
        <w:tblStyle w:val="15"/>
        <w:tblW w:w="84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1"/>
        <w:gridCol w:w="757"/>
        <w:gridCol w:w="2094"/>
        <w:gridCol w:w="1773"/>
        <w:gridCol w:w="1077"/>
        <w:gridCol w:w="1077"/>
        <w:gridCol w:w="10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序号</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规格型号</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检测项目</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检测次数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单价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总价</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5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12次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15次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20次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nil"/>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5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14:ligatures w14:val="standardContextual"/>
              </w:rPr>
              <w:t>汽轮机EH油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12次</w:t>
            </w: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17次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20次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液相锈蚀</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等线" w:hAnsi="等线" w:eastAsia="等线" w:cs="等线"/>
                <w:i w:val="0"/>
                <w:iCs w:val="0"/>
                <w:color w:val="000000"/>
                <w:sz w:val="21"/>
                <w:szCs w:val="21"/>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抗氧剂含量</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r>
              <w:rPr>
                <w:rFonts w:hint="eastAsia" w:ascii="宋体" w:hAnsi="宋体" w:eastAsia="宋体" w:cs="宋体"/>
                <w:i w:val="0"/>
                <w:iCs w:val="0"/>
                <w:color w:val="000000"/>
                <w:kern w:val="0"/>
                <w:sz w:val="22"/>
                <w:szCs w:val="22"/>
                <w:u w:val="none"/>
                <w:lang w:val="en-US" w:eastAsia="zh-CN" w:bidi="ar"/>
                <w14:ligatures w14:val="standardContextual"/>
              </w:rPr>
              <w:t>6次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变压器油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闪点（闭口）</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击穿电压</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水溶性酸（PH）值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界面张力</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介质损耗因数</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体积电阻率</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溶解气体（色谱）</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锅炉液压站油</w:t>
            </w: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水分</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24次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酸值</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28次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颗粒度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30次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闪点</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运动粘度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抗乳化性</w:t>
            </w:r>
          </w:p>
        </w:tc>
        <w:tc>
          <w:tcPr>
            <w:tcW w:w="1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12次</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14:ligatures w14:val="standardContextual"/>
              </w:rPr>
            </w:pPr>
          </w:p>
        </w:tc>
      </w:tr>
    </w:tbl>
    <w:p>
      <w:pPr>
        <w:pStyle w:val="3"/>
        <w:tabs>
          <w:tab w:val="left" w:pos="432"/>
        </w:tabs>
        <w:rPr>
          <w:rFonts w:hint="eastAsia" w:ascii="宋体" w:hAnsi="宋体" w:eastAsia="宋体" w:cs="宋体"/>
          <w:b w:val="0"/>
          <w:bCs w:val="0"/>
          <w:sz w:val="24"/>
          <w:szCs w:val="24"/>
        </w:rPr>
      </w:pPr>
      <w:r>
        <w:rPr>
          <w:rFonts w:hint="eastAsia" w:ascii="宋体" w:hAnsi="宋体" w:eastAsia="宋体"/>
          <w:b w:val="0"/>
          <w:bCs w:val="0"/>
          <w:sz w:val="24"/>
          <w:szCs w:val="24"/>
          <w:lang w:val="en-US"/>
        </w:rPr>
        <w:t xml:space="preserve">（4）其他计价方式： </w:t>
      </w:r>
      <w:r>
        <w:rPr>
          <w:rFonts w:hint="eastAsia" w:ascii="宋体" w:hAnsi="宋体" w:eastAsia="宋体"/>
          <w:b w:val="0"/>
          <w:bCs w:val="0"/>
          <w:sz w:val="24"/>
          <w:szCs w:val="24"/>
          <w:u w:val="single"/>
          <w:lang w:val="en-US"/>
        </w:rPr>
        <w:t xml:space="preserve">  /  。</w:t>
      </w:r>
    </w:p>
    <w:p>
      <w:pPr>
        <w:pStyle w:val="25"/>
        <w:spacing w:before="0" w:beforeAutospacing="0" w:after="0" w:afterAutospacing="0" w:line="360" w:lineRule="auto"/>
        <w:ind w:firstLine="720" w:firstLineChars="3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涉及货物。若涉及货物的的，</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sz w:val="24"/>
        </w:rPr>
        <w:t>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类、运费、安装调试费、人工费、服务费、税率、杂费等所有费用，该价格已包含甲方为履行本合同所需的全部费用，未列名的分项视为优惠,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w:t>
      </w:r>
    </w:p>
    <w:p>
      <w:pPr>
        <w:spacing w:line="360" w:lineRule="auto"/>
        <w:ind w:firstLine="480" w:firstLineChars="200"/>
        <w:rPr>
          <w:rFonts w:hint="eastAsia"/>
        </w:rPr>
      </w:pPr>
      <w:r>
        <w:rPr>
          <w:rFonts w:hint="eastAsia" w:ascii="宋体" w:hAnsi="宋体" w:cs="宋体"/>
          <w:sz w:val="24"/>
        </w:rPr>
        <w:t>（3）</w:t>
      </w:r>
      <w:r>
        <w:rPr>
          <w:rFonts w:ascii="宋体" w:hAnsi="宋体"/>
          <w:sz w:val="24"/>
        </w:rPr>
        <w:t>分项价格</w:t>
      </w:r>
      <w:r>
        <w:rPr>
          <w:rFonts w:hint="eastAsia" w:ascii="宋体" w:hAnsi="宋体" w:cs="宋体"/>
          <w:sz w:val="24"/>
        </w:rPr>
        <w:t>如下：</w:t>
      </w:r>
    </w:p>
    <w:tbl>
      <w:tblPr>
        <w:tblStyle w:val="15"/>
        <w:tblW w:w="8835"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3"/>
              <w:tabs>
                <w:tab w:val="left" w:pos="432"/>
              </w:tabs>
              <w:ind w:left="0" w:firstLine="0"/>
              <w:jc w:val="center"/>
              <w:rPr>
                <w:rFonts w:hint="eastAsia" w:ascii="宋体" w:hAnsi="宋体" w:eastAsia="宋体"/>
                <w:b w:val="0"/>
                <w:sz w:val="24"/>
                <w:szCs w:val="24"/>
                <w:lang w:val="en-US"/>
              </w:rPr>
            </w:pPr>
            <w:bookmarkStart w:id="394" w:name="_Toc13918"/>
            <w:bookmarkStart w:id="395" w:name="_Toc5635"/>
            <w:bookmarkStart w:id="396" w:name="_Toc1386"/>
            <w:bookmarkStart w:id="397" w:name="_Toc4929"/>
            <w:bookmarkStart w:id="398" w:name="_Toc21124"/>
            <w:r>
              <w:rPr>
                <w:rFonts w:hint="eastAsia" w:ascii="宋体" w:hAnsi="宋体" w:eastAsia="宋体"/>
                <w:b w:val="0"/>
                <w:sz w:val="24"/>
                <w:szCs w:val="24"/>
                <w:lang w:val="en-US"/>
              </w:rPr>
              <w:t>序号</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900"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2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1632"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85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745"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39" w:type="dxa"/>
            <w:noWrap w:val="0"/>
            <w:vAlign w:val="center"/>
          </w:tcPr>
          <w:p>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w:t>
            </w:r>
          </w:p>
        </w:tc>
        <w:tc>
          <w:tcPr>
            <w:tcW w:w="900" w:type="dxa"/>
            <w:noWrap w:val="0"/>
            <w:vAlign w:val="center"/>
          </w:tcPr>
          <w:p>
            <w:pPr>
              <w:pStyle w:val="3"/>
              <w:tabs>
                <w:tab w:val="left" w:pos="432"/>
              </w:tabs>
              <w:ind w:left="0" w:firstLine="0"/>
              <w:jc w:val="center"/>
              <w:rPr>
                <w:rFonts w:hint="eastAsia" w:ascii="宋体" w:hAnsi="宋体" w:eastAsia="宋体"/>
                <w:b w:val="0"/>
                <w:sz w:val="24"/>
                <w:szCs w:val="24"/>
                <w:lang w:val="en-US"/>
              </w:rPr>
            </w:pPr>
          </w:p>
        </w:tc>
      </w:tr>
    </w:tbl>
    <w:p>
      <w:pPr>
        <w:spacing w:line="360" w:lineRule="auto"/>
        <w:ind w:firstLine="480" w:firstLineChars="200"/>
        <w:rPr>
          <w:rFonts w:ascii="宋体" w:hAnsi="宋体" w:cs="宋体"/>
          <w:sz w:val="24"/>
          <w:u w:val="single"/>
        </w:rPr>
      </w:pPr>
      <w:r>
        <w:rPr>
          <w:rFonts w:hint="eastAsia" w:ascii="仿宋" w:hAnsi="仿宋" w:eastAsia="仿宋" w:cs="仿宋"/>
          <w:sz w:val="24"/>
        </w:rPr>
        <w:t>①</w:t>
      </w:r>
      <w:r>
        <w:rPr>
          <w:rFonts w:hint="eastAsia" w:ascii="宋体" w:hAnsi="宋体" w:cs="宋体"/>
          <w:sz w:val="24"/>
        </w:rPr>
        <w:t>货物名称、品牌、规格型号：</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仿宋" w:hAnsi="仿宋" w:eastAsia="仿宋" w:cs="仿宋"/>
          <w:sz w:val="24"/>
        </w:rPr>
        <w:t>②</w:t>
      </w:r>
      <w:r>
        <w:rPr>
          <w:rFonts w:hint="eastAsia" w:ascii="宋体" w:hAnsi="宋体" w:cs="宋体"/>
          <w:sz w:val="24"/>
        </w:rPr>
        <w:t>货物税率：</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③</w:t>
      </w:r>
      <w:r>
        <w:rPr>
          <w:rFonts w:hint="eastAsia" w:ascii="宋体" w:hAnsi="宋体" w:cs="宋体"/>
          <w:sz w:val="24"/>
        </w:rPr>
        <w:t>货物数量：</w:t>
      </w:r>
      <w:r>
        <w:rPr>
          <w:rFonts w:hint="eastAsia" w:ascii="宋体" w:hAnsi="宋体" w:cs="宋体"/>
          <w:sz w:val="24"/>
          <w:u w:val="single"/>
        </w:rPr>
        <w:t xml:space="preserve"> /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仿宋" w:hAnsi="仿宋" w:eastAsia="仿宋" w:cs="仿宋"/>
          <w:sz w:val="24"/>
        </w:rPr>
        <w:t>④</w:t>
      </w:r>
      <w:r>
        <w:rPr>
          <w:rFonts w:hint="eastAsia" w:ascii="宋体" w:hAnsi="宋体" w:cs="宋体"/>
          <w:sz w:val="24"/>
        </w:rPr>
        <w:t>货物质量要求：</w:t>
      </w:r>
      <w:r>
        <w:rPr>
          <w:rFonts w:hint="eastAsia" w:ascii="宋体" w:hAnsi="宋体" w:cs="宋体"/>
          <w:sz w:val="24"/>
          <w:u w:val="single"/>
        </w:rPr>
        <w:t xml:space="preserve">　/ </w:t>
      </w:r>
      <w:r>
        <w:rPr>
          <w:rFonts w:hint="eastAsia" w:ascii="宋体" w:hAnsi="宋体" w:cs="宋体"/>
          <w:sz w:val="24"/>
        </w:rPr>
        <w:t>；</w:t>
      </w:r>
    </w:p>
    <w:bookmarkEnd w:id="394"/>
    <w:bookmarkEnd w:id="395"/>
    <w:bookmarkEnd w:id="396"/>
    <w:bookmarkEnd w:id="397"/>
    <w:bookmarkEnd w:id="398"/>
    <w:p>
      <w:pPr>
        <w:spacing w:line="360" w:lineRule="auto"/>
        <w:ind w:firstLine="482" w:firstLineChars="200"/>
        <w:outlineLvl w:val="0"/>
        <w:rPr>
          <w:rFonts w:ascii="宋体" w:hAnsi="宋体"/>
          <w:b/>
          <w:sz w:val="24"/>
        </w:rPr>
      </w:pPr>
      <w:bookmarkStart w:id="399" w:name="_Toc10340"/>
      <w:bookmarkStart w:id="400" w:name="_Toc22618"/>
      <w:bookmarkStart w:id="401" w:name="_Toc1814"/>
      <w:bookmarkStart w:id="402" w:name="_Toc31421"/>
      <w:bookmarkStart w:id="403" w:name="_Toc3625"/>
      <w:bookmarkStart w:id="404" w:name="_Toc4760"/>
      <w:bookmarkStart w:id="405" w:name="_Toc8772"/>
      <w:bookmarkStart w:id="406" w:name="_Toc11108"/>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lang w:val="en-US" w:eastAsia="zh-CN"/>
        </w:rPr>
        <w:t>/</w:t>
      </w:r>
      <w:r>
        <w:rPr>
          <w:rFonts w:hint="eastAsia" w:ascii="宋体" w:hAnsi="宋体"/>
          <w:b/>
          <w:iCs/>
          <w:sz w:val="24"/>
          <w:u w:val="single"/>
        </w:rPr>
        <w:t xml:space="preserve"> </w:t>
      </w:r>
      <w:r>
        <w:rPr>
          <w:rFonts w:hint="eastAsia" w:ascii="宋体" w:hAnsi="宋体"/>
          <w:iCs/>
          <w:sz w:val="24"/>
        </w:rPr>
        <w:t>；</w:t>
      </w:r>
    </w:p>
    <w:p>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乙方根据收到的油样及甲方提出的要求进行分析检测，</w:t>
      </w:r>
      <w:r>
        <w:rPr>
          <w:rFonts w:hint="eastAsia" w:ascii="宋体" w:hAnsi="宋体"/>
          <w:b/>
          <w:iCs/>
          <w:sz w:val="24"/>
          <w:u w:val="single"/>
        </w:rPr>
        <w:t>乙方在收到</w:t>
      </w:r>
      <w:r>
        <w:rPr>
          <w:rFonts w:hint="eastAsia" w:ascii="宋体" w:hAnsi="宋体"/>
          <w:b/>
          <w:iCs/>
          <w:sz w:val="24"/>
          <w:u w:val="single"/>
          <w:lang w:val="en-US" w:eastAsia="zh-CN"/>
        </w:rPr>
        <w:t>油样后10日</w:t>
      </w:r>
      <w:r>
        <w:rPr>
          <w:rFonts w:hint="eastAsia" w:ascii="宋体" w:hAnsi="宋体"/>
          <w:b/>
          <w:iCs/>
          <w:sz w:val="24"/>
          <w:u w:val="single"/>
        </w:rPr>
        <w:t>内完成检测并提供检测报告</w:t>
      </w:r>
      <w:r>
        <w:rPr>
          <w:rFonts w:hint="eastAsia" w:ascii="宋体" w:hAnsi="宋体"/>
          <w:b/>
          <w:i/>
          <w:sz w:val="24"/>
          <w:u w:val="single"/>
        </w:rPr>
        <w:t xml:space="preserve">  </w:t>
      </w:r>
      <w:r>
        <w:rPr>
          <w:rFonts w:hint="eastAsia" w:ascii="宋体" w:hAnsi="宋体"/>
          <w:sz w:val="24"/>
        </w:rPr>
        <w:t>。</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rPr>
          <w:rFonts w:ascii="宋体" w:hAnsi="宋体"/>
          <w:bCs/>
          <w:sz w:val="24"/>
        </w:rPr>
      </w:pPr>
      <w:r>
        <w:rPr>
          <w:rFonts w:hint="eastAsia" w:ascii="宋体" w:hAnsi="宋体"/>
          <w:bCs/>
          <w:sz w:val="24"/>
        </w:rPr>
        <w:t>6.若服务</w:t>
      </w:r>
      <w:r>
        <w:rPr>
          <w:rFonts w:hint="eastAsia"/>
          <w:bCs/>
          <w:sz w:val="24"/>
        </w:rPr>
        <w:t>涉及货物的，则货物的：</w:t>
      </w:r>
    </w:p>
    <w:p>
      <w:pPr>
        <w:spacing w:line="360" w:lineRule="auto"/>
        <w:ind w:firstLine="480" w:firstLineChars="200"/>
        <w:rPr>
          <w:rFonts w:ascii="宋体" w:hAnsi="宋体" w:cs="宋体"/>
          <w:sz w:val="24"/>
          <w:u w:val="single"/>
        </w:rPr>
      </w:pPr>
      <w:r>
        <w:rPr>
          <w:rFonts w:hint="eastAsia" w:ascii="宋体" w:hAnsi="宋体" w:cs="宋体"/>
          <w:sz w:val="24"/>
        </w:rPr>
        <w:t>（1）交付期限：</w:t>
      </w:r>
      <w:r>
        <w:rPr>
          <w:rFonts w:hint="eastAsia" w:ascii="宋体" w:hAnsi="宋体" w:cs="宋体"/>
          <w:b/>
          <w:i/>
          <w:sz w:val="24"/>
          <w:u w:val="single"/>
        </w:rPr>
        <w:t xml:space="preserve">  </w:t>
      </w:r>
      <w:r>
        <w:rPr>
          <w:rFonts w:hint="eastAsia" w:ascii="宋体" w:hAnsi="宋体" w:cs="宋体"/>
          <w:b/>
          <w:iCs/>
          <w:sz w:val="24"/>
          <w:u w:val="single"/>
        </w:rPr>
        <w:t xml:space="preserve">/  </w:t>
      </w:r>
      <w:r>
        <w:rPr>
          <w:rFonts w:hint="eastAsia" w:ascii="宋体" w:hAnsi="宋体" w:cs="宋体"/>
          <w:sz w:val="24"/>
        </w:rPr>
        <w:t>；</w:t>
      </w:r>
    </w:p>
    <w:p>
      <w:pPr>
        <w:spacing w:line="360" w:lineRule="auto"/>
        <w:ind w:firstLine="480" w:firstLineChars="200"/>
        <w:rPr>
          <w:rFonts w:ascii="宋体" w:hAnsi="宋体" w:cs="宋体"/>
          <w:iCs/>
          <w:sz w:val="24"/>
        </w:rPr>
      </w:pPr>
      <w:r>
        <w:rPr>
          <w:rFonts w:hint="eastAsia" w:ascii="宋体" w:hAnsi="宋体" w:cs="宋体"/>
          <w:sz w:val="24"/>
        </w:rPr>
        <w:t>（2）交付地点：</w:t>
      </w:r>
      <w:r>
        <w:rPr>
          <w:rFonts w:hint="eastAsia" w:ascii="宋体" w:hAnsi="宋体" w:cs="宋体"/>
          <w:b/>
          <w:iCs/>
          <w:sz w:val="24"/>
          <w:u w:val="single"/>
        </w:rPr>
        <w:t xml:space="preserve"> /   </w:t>
      </w:r>
      <w:r>
        <w:rPr>
          <w:rFonts w:hint="eastAsia" w:ascii="宋体" w:hAnsi="宋体" w:cs="宋体"/>
          <w:iCs/>
          <w:sz w:val="24"/>
        </w:rPr>
        <w:t>；</w:t>
      </w:r>
    </w:p>
    <w:p>
      <w:pPr>
        <w:spacing w:line="360" w:lineRule="auto"/>
        <w:ind w:firstLine="480" w:firstLineChars="200"/>
        <w:rPr>
          <w:rFonts w:ascii="宋体" w:hAnsi="宋体" w:cs="宋体"/>
          <w:iCs/>
          <w:sz w:val="24"/>
        </w:rPr>
      </w:pPr>
      <w:r>
        <w:rPr>
          <w:rFonts w:hint="eastAsia" w:ascii="宋体" w:hAnsi="宋体" w:cs="宋体"/>
          <w:iCs/>
          <w:sz w:val="24"/>
        </w:rPr>
        <w:t>（3） 交付方式：</w:t>
      </w:r>
      <w:r>
        <w:rPr>
          <w:rFonts w:hint="eastAsia" w:ascii="宋体" w:hAnsi="宋体" w:cs="宋体"/>
          <w:b/>
          <w:iCs/>
          <w:sz w:val="24"/>
          <w:u w:val="single"/>
        </w:rPr>
        <w:t xml:space="preserve">  /  </w:t>
      </w:r>
      <w:r>
        <w:rPr>
          <w:rFonts w:hint="eastAsia" w:ascii="宋体" w:hAnsi="宋体" w:cs="宋体"/>
          <w:iCs/>
          <w:sz w:val="24"/>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07" w:name="_Toc1125"/>
      <w:bookmarkStart w:id="408" w:name="_Toc6596"/>
      <w:bookmarkStart w:id="409" w:name="_Toc14563"/>
      <w:r>
        <w:rPr>
          <w:rFonts w:hint="eastAsia" w:ascii="宋体" w:hAnsi="宋体" w:cs="宋体"/>
          <w:b/>
          <w:sz w:val="24"/>
        </w:rPr>
        <w:t>五、检验和验收</w:t>
      </w:r>
      <w:bookmarkEnd w:id="407"/>
      <w:bookmarkEnd w:id="408"/>
      <w:bookmarkEnd w:id="409"/>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2" w:firstLineChars="200"/>
        <w:rPr>
          <w:rFonts w:hint="eastAsia" w:ascii="宋体" w:hAnsi="宋体"/>
          <w:b/>
          <w:bCs/>
          <w:sz w:val="24"/>
          <w:u w:val="single"/>
          <w:lang w:val="en-US" w:eastAsia="zh-CN"/>
        </w:rPr>
      </w:pPr>
      <w:r>
        <w:rPr>
          <w:rFonts w:hint="eastAsia" w:ascii="宋体" w:hAnsi="宋体"/>
          <w:b/>
          <w:bCs/>
          <w:sz w:val="24"/>
          <w:u w:val="single"/>
          <w:lang w:val="en-US" w:eastAsia="zh-CN"/>
        </w:rPr>
        <w:t>1. 提供油样检测报告，报告应包括油品基本理化指标评定等。</w:t>
      </w:r>
    </w:p>
    <w:p>
      <w:pPr>
        <w:pStyle w:val="25"/>
        <w:spacing w:before="0" w:beforeAutospacing="0" w:after="0" w:afterAutospacing="0" w:line="360" w:lineRule="auto"/>
        <w:ind w:firstLine="480"/>
        <w:rPr>
          <w:b/>
        </w:rPr>
      </w:pPr>
      <w:r>
        <w:rPr>
          <w:rFonts w:hint="eastAsia"/>
          <w:b/>
        </w:rPr>
        <w:t>七、履约保证金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pStyle w:val="3"/>
        <w:tabs>
          <w:tab w:val="left" w:pos="0"/>
          <w:tab w:val="left" w:pos="432"/>
        </w:tabs>
        <w:ind w:left="0" w:firstLine="480" w:firstLineChars="200"/>
        <w:rPr>
          <w:lang w:val="en-US"/>
        </w:rPr>
      </w:pPr>
      <w:r>
        <w:rPr>
          <w:rFonts w:hint="eastAsia" w:ascii="宋体" w:hAnsi="宋体" w:eastAsia="宋体" w:cs="宋体"/>
          <w:b w:val="0"/>
          <w:bCs w:val="0"/>
          <w:kern w:val="0"/>
          <w:sz w:val="24"/>
          <w:szCs w:val="24"/>
          <w:lang w:val="en-US"/>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5.甲方在项目验收结束后及时退还履约保证金。甲方在项目通过验收之日起   30  个工作日内将履约保证金无息退还乙方。</w:t>
      </w:r>
    </w:p>
    <w:p>
      <w:pPr>
        <w:spacing w:line="360" w:lineRule="auto"/>
        <w:ind w:firstLine="480" w:firstLineChars="200"/>
        <w:outlineLvl w:val="0"/>
      </w:pPr>
      <w:r>
        <w:rPr>
          <w:rFonts w:hint="eastAsia" w:ascii="宋体" w:hAnsi="宋体" w:cs="宋体"/>
          <w:kern w:val="0"/>
          <w:sz w:val="24"/>
        </w:rPr>
        <w:t>6.乙方提前完成合同约定内容且无任何遗留问题，双方可提前终止合同（按第二章合同一般条款中的合同中止、终止条款执行），甲方应在终止合同之后提前无息退还乙方履约保证金。</w:t>
      </w:r>
    </w:p>
    <w:bookmarkEnd w:id="399"/>
    <w:bookmarkEnd w:id="400"/>
    <w:bookmarkEnd w:id="401"/>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九、资金支付</w:t>
      </w:r>
    </w:p>
    <w:p>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p>
    <w:p>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highlight w:val="none"/>
          <w:u w:val="single"/>
        </w:rPr>
        <w:t xml:space="preserve"> （4）  </w:t>
      </w:r>
      <w:r>
        <w:rPr>
          <w:rFonts w:hint="eastAsia"/>
        </w:rPr>
        <w:t>条款规定：</w:t>
      </w:r>
    </w:p>
    <w:p>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2375"/>
      <w:bookmarkStart w:id="411" w:name="_Toc24662"/>
      <w:bookmarkStart w:id="412" w:name="_Toc8586"/>
      <w:bookmarkStart w:id="413" w:name="_Toc5698"/>
      <w:bookmarkStart w:id="414" w:name="_Toc3079"/>
      <w:r>
        <w:rPr>
          <w:rFonts w:hint="eastAsia" w:ascii="宋体" w:hAnsi="宋体"/>
          <w:b/>
          <w:sz w:val="24"/>
        </w:rPr>
        <w:t>违约责任</w:t>
      </w:r>
      <w:bookmarkEnd w:id="410"/>
      <w:bookmarkEnd w:id="411"/>
      <w:bookmarkEnd w:id="412"/>
      <w:bookmarkEnd w:id="413"/>
      <w:bookmarkEnd w:id="41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15" w:name="_Toc9497"/>
      <w:bookmarkStart w:id="416" w:name="_Toc30329"/>
      <w:bookmarkStart w:id="417" w:name="_Toc26807"/>
      <w:bookmarkStart w:id="418" w:name="_Toc32454"/>
      <w:bookmarkStart w:id="419" w:name="_Toc18683"/>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rPr>
      </w:pPr>
      <w:bookmarkStart w:id="420" w:name="_Toc15583"/>
      <w:bookmarkStart w:id="421" w:name="_Toc16021"/>
      <w:bookmarkStart w:id="422" w:name="_Toc28375"/>
      <w:r>
        <w:rPr>
          <w:rFonts w:hint="eastAsia" w:ascii="宋体" w:hAnsi="宋体" w:cs="宋体"/>
          <w:b/>
          <w:sz w:val="24"/>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23" w:name="_Toc7245"/>
      <w:bookmarkStart w:id="424" w:name="_Toc15322"/>
      <w:bookmarkStart w:id="425" w:name="_Toc11173"/>
      <w:r>
        <w:rPr>
          <w:rFonts w:hint="eastAsia" w:ascii="宋体" w:hAnsi="宋体" w:cs="宋体"/>
          <w:b/>
          <w:sz w:val="24"/>
        </w:rPr>
        <w:t>十二、合同生效</w:t>
      </w:r>
      <w:bookmarkEnd w:id="423"/>
      <w:bookmarkEnd w:id="424"/>
      <w:bookmarkEnd w:id="425"/>
    </w:p>
    <w:p>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4"/>
        <w:ind w:left="0" w:leftChars="0" w:firstLine="0" w:firstLineChars="0"/>
        <w:jc w:val="center"/>
        <w:rPr>
          <w:rFonts w:hint="eastAsia" w:ascii="宋体" w:hAnsi="宋体"/>
          <w:b/>
          <w:szCs w:val="24"/>
        </w:rPr>
      </w:pPr>
    </w:p>
    <w:p>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6" w:name="_Toc14021"/>
      <w:bookmarkStart w:id="427" w:name="_Toc25079"/>
      <w:bookmarkStart w:id="428" w:name="_Toc5228"/>
      <w:bookmarkStart w:id="429" w:name="_Toc31297"/>
      <w:bookmarkStart w:id="430" w:name="_Toc19680"/>
      <w:r>
        <w:rPr>
          <w:rFonts w:hint="eastAsia" w:ascii="宋体" w:hAnsi="宋体"/>
          <w:b/>
          <w:sz w:val="24"/>
        </w:rPr>
        <w:t>一、</w:t>
      </w:r>
      <w:r>
        <w:rPr>
          <w:rFonts w:ascii="宋体" w:hAnsi="宋体"/>
          <w:b/>
          <w:sz w:val="24"/>
        </w:rPr>
        <w:t>定义</w:t>
      </w:r>
      <w:bookmarkEnd w:id="426"/>
      <w:bookmarkEnd w:id="427"/>
      <w:bookmarkEnd w:id="428"/>
      <w:bookmarkEnd w:id="429"/>
      <w:bookmarkEnd w:id="430"/>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ascii="宋体" w:hAnsi="宋体"/>
          <w:sz w:val="24"/>
        </w:rPr>
        <w:t>的</w:t>
      </w:r>
      <w:r>
        <w:rPr>
          <w:rFonts w:hint="eastAsia" w:ascii="宋体" w:hAnsi="宋体"/>
          <w:sz w:val="24"/>
        </w:rPr>
        <w:t>除货物和工程以外的其他政府采购对象，包括采购人自身需要的服务和向社会公众提供的公共服务。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1" w:name="_Toc19539"/>
      <w:bookmarkStart w:id="432" w:name="_Toc16752"/>
      <w:bookmarkStart w:id="433" w:name="_Toc3769"/>
      <w:bookmarkStart w:id="434" w:name="_Toc23289"/>
      <w:bookmarkStart w:id="435" w:name="_Toc31402"/>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6" w:name="_Toc13673"/>
      <w:bookmarkStart w:id="437" w:name="_Toc9161"/>
      <w:bookmarkStart w:id="438" w:name="_Toc4133"/>
      <w:bookmarkStart w:id="439" w:name="_Toc12412"/>
      <w:bookmarkStart w:id="440" w:name="_Toc27945"/>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1" w:name="_Toc15447"/>
      <w:bookmarkStart w:id="442" w:name="_Toc32670"/>
      <w:bookmarkStart w:id="443" w:name="_Toc31233"/>
      <w:bookmarkStart w:id="444" w:name="_Toc22011"/>
      <w:bookmarkStart w:id="445" w:name="_Toc26555"/>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rPr>
      </w:pPr>
      <w:bookmarkStart w:id="446" w:name="_Toc30507"/>
      <w:bookmarkStart w:id="447" w:name="_Toc16163"/>
      <w:bookmarkStart w:id="448" w:name="_Toc18990"/>
      <w:bookmarkStart w:id="449" w:name="_Toc13467"/>
      <w:bookmarkStart w:id="450" w:name="_Toc13154"/>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54" w:name="_Toc21830"/>
      <w:bookmarkStart w:id="455" w:name="_Toc42"/>
      <w:bookmarkStart w:id="456" w:name="_Toc10663"/>
      <w:bookmarkStart w:id="457" w:name="_Toc26689"/>
      <w:bookmarkStart w:id="458"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4"/>
      <w:bookmarkEnd w:id="455"/>
      <w:bookmarkEnd w:id="456"/>
      <w:bookmarkEnd w:id="457"/>
      <w:bookmarkEnd w:id="458"/>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9" w:name="_Toc25571"/>
      <w:bookmarkStart w:id="460" w:name="_Toc14371"/>
      <w:bookmarkStart w:id="461" w:name="_Toc4720"/>
      <w:bookmarkStart w:id="462" w:name="_Toc32494"/>
      <w:bookmarkStart w:id="463" w:name="_Toc26633"/>
      <w:r>
        <w:rPr>
          <w:rFonts w:hint="eastAsia" w:ascii="宋体" w:hAnsi="宋体"/>
          <w:b/>
          <w:sz w:val="24"/>
        </w:rPr>
        <w:t>十一、</w:t>
      </w:r>
      <w:r>
        <w:rPr>
          <w:rFonts w:ascii="宋体" w:hAnsi="宋体"/>
          <w:b/>
          <w:sz w:val="24"/>
        </w:rPr>
        <w:t>不可抗力</w:t>
      </w:r>
      <w:bookmarkEnd w:id="459"/>
      <w:bookmarkEnd w:id="460"/>
      <w:bookmarkEnd w:id="461"/>
      <w:bookmarkEnd w:id="462"/>
      <w:bookmarkEnd w:id="463"/>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64" w:name="_Toc25783"/>
      <w:bookmarkStart w:id="465" w:name="_Toc23854"/>
      <w:bookmarkStart w:id="466" w:name="_Toc24465"/>
      <w:bookmarkStart w:id="467" w:name="_Toc3638"/>
      <w:bookmarkStart w:id="468" w:name="_Toc14115"/>
      <w:r>
        <w:rPr>
          <w:rFonts w:hint="eastAsia" w:ascii="宋体" w:hAnsi="宋体"/>
          <w:b/>
          <w:sz w:val="24"/>
        </w:rPr>
        <w:t>十二、</w:t>
      </w:r>
      <w:r>
        <w:rPr>
          <w:rFonts w:ascii="宋体" w:hAnsi="宋体"/>
          <w:b/>
          <w:sz w:val="24"/>
        </w:rPr>
        <w:t>税费</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9" w:name="_Toc14814"/>
      <w:bookmarkStart w:id="470" w:name="_Toc26883"/>
      <w:bookmarkStart w:id="471" w:name="_Toc7315"/>
      <w:bookmarkStart w:id="472" w:name="_Toc25525"/>
      <w:bookmarkStart w:id="473" w:name="_Toc30105"/>
      <w:r>
        <w:rPr>
          <w:rFonts w:hint="eastAsia" w:ascii="宋体" w:hAnsi="宋体"/>
          <w:b/>
          <w:sz w:val="24"/>
        </w:rPr>
        <w:t>十三、</w:t>
      </w:r>
      <w:r>
        <w:rPr>
          <w:rFonts w:ascii="宋体" w:hAnsi="宋体"/>
          <w:b/>
          <w:sz w:val="24"/>
        </w:rPr>
        <w:t>乙方破产</w:t>
      </w:r>
      <w:bookmarkEnd w:id="469"/>
      <w:bookmarkEnd w:id="470"/>
      <w:bookmarkEnd w:id="471"/>
      <w:bookmarkEnd w:id="472"/>
      <w:bookmarkEnd w:id="473"/>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74" w:name="_Toc1123"/>
      <w:bookmarkStart w:id="475" w:name="_Toc23323"/>
      <w:bookmarkStart w:id="476" w:name="_Toc2016"/>
      <w:r>
        <w:rPr>
          <w:rFonts w:hint="eastAsia" w:ascii="宋体" w:hAnsi="宋体"/>
          <w:b/>
          <w:sz w:val="24"/>
        </w:rPr>
        <w:t>十四、</w:t>
      </w:r>
      <w:r>
        <w:rPr>
          <w:rFonts w:ascii="宋体" w:hAnsi="宋体"/>
          <w:b/>
          <w:sz w:val="24"/>
        </w:rPr>
        <w:t>合同中止、终止</w:t>
      </w:r>
      <w:bookmarkEnd w:id="474"/>
      <w:bookmarkEnd w:id="475"/>
      <w:bookmarkEnd w:id="476"/>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5.出现违约行为的，甲方有权中止或解除合同。</w:t>
      </w:r>
    </w:p>
    <w:p>
      <w:pPr>
        <w:spacing w:line="360" w:lineRule="auto"/>
        <w:ind w:firstLine="482" w:firstLineChars="200"/>
        <w:outlineLvl w:val="0"/>
        <w:rPr>
          <w:rFonts w:ascii="宋体" w:hAnsi="宋体"/>
          <w:b/>
          <w:sz w:val="24"/>
        </w:rPr>
      </w:pPr>
      <w:bookmarkStart w:id="477" w:name="_Toc1969"/>
      <w:bookmarkStart w:id="478" w:name="_Toc14525"/>
      <w:bookmarkStart w:id="479" w:name="_Toc17363"/>
      <w:r>
        <w:rPr>
          <w:rFonts w:hint="eastAsia" w:ascii="宋体" w:hAnsi="宋体"/>
          <w:b/>
          <w:sz w:val="24"/>
        </w:rPr>
        <w:t>十五</w:t>
      </w:r>
      <w:bookmarkEnd w:id="477"/>
      <w:bookmarkEnd w:id="478"/>
      <w:bookmarkEnd w:id="479"/>
      <w:bookmarkStart w:id="480" w:name="_Toc31892"/>
      <w:bookmarkStart w:id="481" w:name="_Toc12666"/>
      <w:bookmarkStart w:id="482" w:name="_Toc9808"/>
      <w:bookmarkStart w:id="483" w:name="_Toc25198"/>
      <w:bookmarkStart w:id="484" w:name="_Toc2308"/>
      <w:r>
        <w:rPr>
          <w:rFonts w:hint="eastAsia" w:ascii="宋体" w:hAnsi="宋体"/>
          <w:b/>
          <w:sz w:val="24"/>
        </w:rPr>
        <w:t>、</w:t>
      </w:r>
      <w:r>
        <w:rPr>
          <w:rFonts w:ascii="宋体" w:hAnsi="宋体"/>
          <w:b/>
          <w:sz w:val="24"/>
        </w:rPr>
        <w:t>通知和送达</w:t>
      </w:r>
      <w:bookmarkEnd w:id="480"/>
      <w:bookmarkEnd w:id="481"/>
      <w:bookmarkEnd w:id="482"/>
      <w:bookmarkEnd w:id="483"/>
      <w:bookmarkEnd w:id="484"/>
    </w:p>
    <w:p>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pPr>
        <w:spacing w:line="360" w:lineRule="auto"/>
        <w:ind w:firstLine="482" w:firstLineChars="200"/>
        <w:outlineLvl w:val="0"/>
        <w:rPr>
          <w:rFonts w:ascii="宋体" w:hAnsi="宋体" w:cs="宋体"/>
          <w:b/>
          <w:sz w:val="24"/>
        </w:rPr>
      </w:pPr>
      <w:bookmarkStart w:id="487" w:name="_Toc4355"/>
      <w:bookmarkStart w:id="488" w:name="_Toc18540"/>
      <w:bookmarkStart w:id="489" w:name="_Toc30599"/>
      <w:bookmarkStart w:id="490" w:name="_Toc27644"/>
      <w:bookmarkStart w:id="491" w:name="_Toc20808"/>
      <w:bookmarkStart w:id="492" w:name="_Toc5063"/>
      <w:bookmarkStart w:id="493" w:name="_Toc28906"/>
      <w:bookmarkStart w:id="494" w:name="_Toc12254"/>
      <w:r>
        <w:rPr>
          <w:rFonts w:hint="eastAsia" w:ascii="宋体" w:hAnsi="宋体" w:cs="宋体"/>
          <w:b/>
          <w:sz w:val="24"/>
        </w:rPr>
        <w:t>十六、计量单位</w:t>
      </w:r>
      <w:bookmarkEnd w:id="487"/>
      <w:bookmarkEnd w:id="488"/>
      <w:bookmarkEnd w:id="489"/>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合同使用汉语书就</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下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4"/>
        <w:spacing w:line="560" w:lineRule="exact"/>
        <w:ind w:left="0" w:leftChars="0" w:firstLine="0" w:firstLineChars="0"/>
        <w:jc w:val="center"/>
        <w:rPr>
          <w:rFonts w:hint="eastAsia" w:ascii="宋体" w:hAnsi="宋体"/>
          <w:b/>
          <w:szCs w:val="24"/>
        </w:rPr>
      </w:pPr>
    </w:p>
    <w:p>
      <w:pPr>
        <w:autoSpaceDE w:val="0"/>
        <w:autoSpaceDN w:val="0"/>
        <w:spacing w:line="360" w:lineRule="auto"/>
        <w:rPr>
          <w:rFonts w:hint="eastAsia" w:ascii="宋体" w:hAnsi="宋体" w:eastAsiaTheme="minorEastAsia"/>
          <w:sz w:val="24"/>
          <w:lang w:val="zh-CN" w:eastAsia="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w:t>
      </w:r>
      <w:r>
        <w:rPr>
          <w:rFonts w:hint="eastAsia" w:ascii="宋体" w:hAnsi="宋体"/>
          <w:b/>
          <w:sz w:val="24"/>
          <w:lang w:val="en-US" w:eastAsia="zh-CN"/>
        </w:rPr>
        <w:t xml:space="preserve">  </w:t>
      </w:r>
      <w:r>
        <w:rPr>
          <w:rFonts w:ascii="宋体" w:hAnsi="宋体"/>
          <w:b/>
          <w:sz w:val="24"/>
          <w:lang w:val="zh-CN"/>
        </w:rPr>
        <w:t>乙方</w:t>
      </w:r>
      <w:r>
        <w:rPr>
          <w:rFonts w:hint="eastAsia" w:ascii="宋体" w:hAnsi="宋体"/>
          <w:sz w:val="24"/>
          <w:lang w:val="zh-CN"/>
        </w:rPr>
        <w:t>：</w:t>
      </w:r>
      <w:r>
        <w:rPr>
          <w:rFonts w:hint="eastAsia" w:ascii="宋体" w:hAnsi="宋体"/>
          <w:sz w:val="24"/>
          <w:lang w:val="en-US" w:eastAsia="zh-CN"/>
        </w:rPr>
        <w:t xml:space="preserve"> </w:t>
      </w:r>
    </w:p>
    <w:p>
      <w:pPr>
        <w:autoSpaceDE w:val="0"/>
        <w:autoSpaceDN w:val="0"/>
        <w:spacing w:line="360" w:lineRule="auto"/>
        <w:rPr>
          <w:rFonts w:hint="default" w:ascii="宋体" w:hAnsi="宋体" w:eastAsiaTheme="minorEastAsia"/>
          <w:sz w:val="24"/>
          <w:lang w:val="en-US" w:eastAsia="zh-CN"/>
        </w:rPr>
      </w:pPr>
      <w:r>
        <w:rPr>
          <w:rFonts w:hint="eastAsia" w:ascii="宋体" w:hAnsi="宋体"/>
          <w:sz w:val="24"/>
          <w:lang w:val="zh-CN"/>
        </w:rPr>
        <w:t>统一社会信用代码：91330100MA2B</w:t>
      </w:r>
      <w:r>
        <w:rPr>
          <w:rFonts w:hint="eastAsia" w:ascii="宋体" w:hAnsi="宋体"/>
          <w:sz w:val="24"/>
          <w:lang w:val="en-US" w:eastAsia="zh-CN"/>
        </w:rPr>
        <w:t xml:space="preserve">         </w:t>
      </w:r>
      <w:r>
        <w:rPr>
          <w:rFonts w:hint="eastAsia" w:ascii="宋体" w:hAnsi="宋体"/>
          <w:sz w:val="24"/>
          <w:lang w:val="zh-CN"/>
        </w:rPr>
        <w:t>统一社会信用代码或身份证号码：</w:t>
      </w:r>
      <w:r>
        <w:rPr>
          <w:rFonts w:hint="eastAsia" w:ascii="宋体" w:hAnsi="宋体"/>
          <w:sz w:val="24"/>
        </w:rPr>
        <w:t xml:space="preserve"> </w:t>
      </w:r>
    </w:p>
    <w:p>
      <w:pPr>
        <w:autoSpaceDE w:val="0"/>
        <w:autoSpaceDN w:val="0"/>
        <w:spacing w:line="360" w:lineRule="auto"/>
        <w:rPr>
          <w:rFonts w:hint="eastAsia" w:ascii="宋体" w:hAnsi="宋体" w:eastAsiaTheme="minorEastAsia"/>
          <w:sz w:val="24"/>
          <w:lang w:eastAsia="zh-CN"/>
        </w:rPr>
      </w:pPr>
      <w:r>
        <w:rPr>
          <w:rFonts w:hint="eastAsia" w:ascii="宋体" w:hAnsi="宋体"/>
          <w:sz w:val="24"/>
          <w:lang w:val="zh-CN"/>
        </w:rPr>
        <w:t>02NX2L</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p>
    <w:p>
      <w:pPr>
        <w:autoSpaceDE w:val="0"/>
        <w:autoSpaceDN w:val="0"/>
        <w:spacing w:line="360" w:lineRule="auto"/>
        <w:jc w:val="both"/>
        <w:rPr>
          <w:rFonts w:ascii="宋体" w:hAnsi="宋体"/>
          <w:sz w:val="24"/>
        </w:rPr>
      </w:pPr>
      <w:r>
        <w:rPr>
          <w:rFonts w:hint="eastAsia" w:ascii="宋体" w:hAnsi="宋体"/>
          <w:sz w:val="24"/>
          <w:lang w:val="zh-CN"/>
        </w:rPr>
        <w:t>地址：浙江省杭州市钱塘区</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val="zh-CN"/>
        </w:rPr>
        <w:t>地址：</w:t>
      </w:r>
    </w:p>
    <w:p>
      <w:pPr>
        <w:autoSpaceDE w:val="0"/>
        <w:autoSpaceDN w:val="0"/>
        <w:spacing w:line="360" w:lineRule="auto"/>
        <w:rPr>
          <w:rFonts w:hint="eastAsia"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jc w:val="both"/>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4"/>
        <w:spacing w:line="560" w:lineRule="exact"/>
        <w:ind w:left="0" w:leftChars="0" w:firstLine="0" w:firstLineChars="0"/>
        <w:jc w:val="center"/>
        <w:rPr>
          <w:rFonts w:hint="eastAsia" w:ascii="宋体" w:hAnsi="宋体"/>
          <w:b/>
          <w:szCs w:val="24"/>
        </w:rPr>
      </w:pPr>
    </w:p>
    <w:p>
      <w:pPr>
        <w:pStyle w:val="24"/>
        <w:spacing w:line="560" w:lineRule="exact"/>
        <w:ind w:left="0" w:leftChars="0" w:firstLine="0" w:firstLineChars="0"/>
        <w:jc w:val="center"/>
        <w:rPr>
          <w:rFonts w:hint="eastAsia" w:ascii="宋体" w:hAnsi="宋体"/>
          <w:b/>
          <w:szCs w:val="24"/>
        </w:rPr>
      </w:pPr>
    </w:p>
    <w:p>
      <w:pPr>
        <w:pStyle w:val="9"/>
        <w:rPr>
          <w:rFonts w:hint="eastAsia"/>
        </w:rPr>
      </w:pPr>
    </w:p>
    <w:p>
      <w:pPr>
        <w:rPr>
          <w:rFonts w:hint="eastAsia"/>
        </w:rPr>
      </w:pPr>
    </w:p>
    <w:p>
      <w:pPr>
        <w:pStyle w:val="13"/>
        <w:rPr>
          <w:rFonts w:hint="eastAsia"/>
        </w:rPr>
      </w:pPr>
    </w:p>
    <w:p>
      <w:pPr>
        <w:rPr>
          <w:rFonts w:hint="eastAsia"/>
        </w:rPr>
      </w:pPr>
    </w:p>
    <w:p>
      <w:pPr>
        <w:pStyle w:val="13"/>
        <w:rPr>
          <w:rFonts w:hint="eastAsia"/>
        </w:rPr>
      </w:pPr>
    </w:p>
    <w:p>
      <w:pPr>
        <w:rPr>
          <w:rFonts w:hint="eastAsia"/>
        </w:rPr>
      </w:pPr>
    </w:p>
    <w:p>
      <w:pPr>
        <w:pStyle w:val="8"/>
        <w:ind w:left="0" w:leftChars="0" w:firstLine="0" w:firstLineChars="0"/>
        <w:rPr>
          <w:rFonts w:hint="eastAsia" w:ascii="宋体" w:hAnsi="宋体" w:cs="宋体"/>
          <w:sz w:val="24"/>
        </w:rPr>
      </w:pPr>
    </w:p>
    <w:p>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w:t>
      </w:r>
      <w:r>
        <w:rPr>
          <w:rFonts w:hint="eastAsia" w:ascii="宋体" w:hAnsi="宋体"/>
          <w:b/>
          <w:szCs w:val="24"/>
          <w:lang w:val="en-US" w:eastAsia="zh-CN"/>
        </w:rPr>
        <w:t>三</w:t>
      </w:r>
      <w:r>
        <w:rPr>
          <w:rFonts w:hint="eastAsia" w:ascii="宋体" w:hAnsi="宋体"/>
          <w:b/>
          <w:szCs w:val="24"/>
        </w:rPr>
        <w:t>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1.甲、乙双方应共同严格遵守国家和省市以及招标人主管部门关于市场准入、项目招标投标、市场经济活动等有关法律、法规和相关政策，以及项目廉政建设的各项规定。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6.甲、乙双方如发现对方人员在业务活动中有违规、违纪、违法行为的，应及时提醒对方并督促其纠正，或直接向对方法人代表、纪检监察部门及检察机关如实反映情况。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2.乙方贿赂甲方人员的，被纪检监察部门或检察机关立案查处的，甲方有权中止项目合同，由此造成甲方的损失以及一切费用均由乙方承担。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6"/>
      </w:pPr>
    </w:p>
    <w:p/>
    <w:p>
      <w:pPr>
        <w:pStyle w:val="6"/>
      </w:pPr>
    </w:p>
    <w:p/>
    <w:p>
      <w:pPr>
        <w:pStyle w:val="6"/>
      </w:pPr>
    </w:p>
    <w:p>
      <w:pPr>
        <w:pStyle w:val="7"/>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pStyle w:val="14"/>
        <w:rPr>
          <w:rFonts w:hint="eastAsia"/>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2024年临江公司油脂委外检测服务采购项目</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14"/>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202402023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202402023</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2024年临江公司油脂委外检测服务采购项目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202402023</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202402023</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666"/>
        <w:gridCol w:w="1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总数</w:t>
            </w:r>
          </w:p>
        </w:tc>
        <w:tc>
          <w:tcPr>
            <w:tcW w:w="1666"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汽轮机油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运动粘度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颗粒度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抗乳化性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液相锈蚀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抗氧剂含量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汽轮机EH油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运动粘度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颗粒度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抗乳化性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液相锈蚀</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抗氧剂含量</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变压器油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闪点（闭口）</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击穿电压</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水溶性酸（PH）值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界面张力</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介质损耗因数</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体积电阻率</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溶解气体（色谱）</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60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锅炉液压站油</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水分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酸值</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颗粒度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闪点</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07"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运动粘度</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60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抗乳化性</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次</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
      <w:pPr>
        <w:pStyle w:val="6"/>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495" w:name="_Toc465665161"/>
      <w:r>
        <w:rPr>
          <w:rFonts w:hint="eastAsia" w:cs="宋体" w:asciiTheme="minorEastAsia" w:hAnsiTheme="minorEastAsia"/>
          <w:b/>
          <w:bCs/>
          <w:kern w:val="44"/>
          <w:sz w:val="44"/>
          <w:szCs w:val="44"/>
        </w:rPr>
        <w:t>附件</w:t>
      </w:r>
      <w:bookmarkEnd w:id="495"/>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202402023</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2024年临江公司油脂委外检测服务采购项目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202402023</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
      <w:pPr>
        <w:pStyle w:val="6"/>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7"/>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5571E9"/>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F111837"/>
    <w:rsid w:val="0F81598B"/>
    <w:rsid w:val="0FB91E94"/>
    <w:rsid w:val="11C46A46"/>
    <w:rsid w:val="12E110C3"/>
    <w:rsid w:val="143E2438"/>
    <w:rsid w:val="15CB2DA0"/>
    <w:rsid w:val="16097B05"/>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FA0457"/>
    <w:rsid w:val="1E5F5CBE"/>
    <w:rsid w:val="1E8307F5"/>
    <w:rsid w:val="1F457921"/>
    <w:rsid w:val="20D12777"/>
    <w:rsid w:val="20FB672E"/>
    <w:rsid w:val="213339C4"/>
    <w:rsid w:val="21677697"/>
    <w:rsid w:val="21A647F2"/>
    <w:rsid w:val="228D26CE"/>
    <w:rsid w:val="22916FA5"/>
    <w:rsid w:val="22FC53E3"/>
    <w:rsid w:val="247C6E9E"/>
    <w:rsid w:val="25650E5F"/>
    <w:rsid w:val="26010880"/>
    <w:rsid w:val="26C6322E"/>
    <w:rsid w:val="26F15921"/>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351464D"/>
    <w:rsid w:val="34454474"/>
    <w:rsid w:val="36162BCB"/>
    <w:rsid w:val="36A71B58"/>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33C7ACC"/>
    <w:rsid w:val="435518AD"/>
    <w:rsid w:val="43C04259"/>
    <w:rsid w:val="44177BC5"/>
    <w:rsid w:val="44C67F95"/>
    <w:rsid w:val="4559568A"/>
    <w:rsid w:val="45A47533"/>
    <w:rsid w:val="45F153A7"/>
    <w:rsid w:val="46BC402D"/>
    <w:rsid w:val="472961BF"/>
    <w:rsid w:val="475528CD"/>
    <w:rsid w:val="47B265AF"/>
    <w:rsid w:val="48A16A68"/>
    <w:rsid w:val="4913695E"/>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580348"/>
    <w:rsid w:val="5F944466"/>
    <w:rsid w:val="60844C26"/>
    <w:rsid w:val="60A9029A"/>
    <w:rsid w:val="60FA16F8"/>
    <w:rsid w:val="6139287F"/>
    <w:rsid w:val="61826F8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E9A4A6A"/>
    <w:rsid w:val="6F0B4673"/>
    <w:rsid w:val="700E4F44"/>
    <w:rsid w:val="70173239"/>
    <w:rsid w:val="711D3FA5"/>
    <w:rsid w:val="717767B4"/>
    <w:rsid w:val="718A2F1E"/>
    <w:rsid w:val="721A5B23"/>
    <w:rsid w:val="72B931C1"/>
    <w:rsid w:val="72F96CB0"/>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2"/>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3</TotalTime>
  <ScaleCrop>false</ScaleCrop>
  <LinksUpToDate>false</LinksUpToDate>
  <CharactersWithSpaces>29835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2024-02-21T07:57:42Z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84A4714C30764EB0859368879CA3AF87_13</vt:lpwstr>
  </property>
</Properties>
</file>