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202211001</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default" w:ascii="仿宋" w:hAnsi="仿宋" w:eastAsia="仿宋" w:cs="仿宋"/>
          <w:sz w:val="84"/>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eastAsia="zh-CN"/>
        </w:rPr>
        <w:t>电气通用备品备件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十一月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电气通用备品备件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202211001</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电气通用备品备件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default" w:ascii="仿宋" w:hAnsi="仿宋" w:eastAsia="仿宋" w:cs="仿宋"/>
          <w:sz w:val="30"/>
          <w:szCs w:val="30"/>
          <w:lang w:val="en-US" w:eastAsia="zh-CN"/>
        </w:rPr>
        <w:t>27.33</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1.报价人必须是在中华人民共和国境内注册，具有独立法人资格和独立承担民事责任的能力，注册资本金50万元（含）以上。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7.报价保证金5</w:t>
      </w:r>
      <w:r>
        <w:rPr>
          <w:rFonts w:hint="default" w:ascii="仿宋_GB2312" w:eastAsia="仿宋_GB2312"/>
          <w:b w:val="0"/>
          <w:caps w:val="0"/>
          <w:sz w:val="30"/>
          <w:szCs w:val="30"/>
          <w:lang w:val="en-US" w:eastAsia="zh-CN"/>
        </w:rPr>
        <w:t>4</w:t>
      </w:r>
      <w:r>
        <w:rPr>
          <w:rFonts w:hint="eastAsia" w:ascii="仿宋_GB2312" w:eastAsia="仿宋_GB2312"/>
          <w:b w:val="0"/>
          <w:caps w:val="0"/>
          <w:sz w:val="30"/>
          <w:szCs w:val="30"/>
          <w:lang w:val="en-US" w:eastAsia="zh-CN"/>
        </w:rPr>
        <w:t>00元，请报价人在报价截止前汇入以下账户</w:t>
      </w:r>
      <w:r>
        <w:rPr>
          <w:rFonts w:hint="eastAsia" w:ascii="仿宋_GB2312" w:eastAsia="仿宋_GB2312"/>
          <w:b/>
          <w:bCs/>
          <w:caps w:val="0"/>
          <w:sz w:val="30"/>
          <w:szCs w:val="30"/>
          <w:lang w:val="en-US" w:eastAsia="zh-CN"/>
        </w:rPr>
        <w:t>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default" w:ascii="仿宋_GB2312" w:hAnsi="Times New Roman" w:eastAsia="仿宋_GB2312" w:cs="Times New Roman"/>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bookmarkStart w:id="6" w:name="_Toc530583879"/>
      <w:bookmarkStart w:id="7" w:name="_Toc530583922"/>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11月11</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w:t>
      </w:r>
      <w:r>
        <w:rPr>
          <w:rFonts w:hint="default" w:ascii="仿宋" w:hAnsi="仿宋" w:eastAsia="仿宋" w:cs="仿宋"/>
          <w:sz w:val="30"/>
          <w:szCs w:val="30"/>
          <w:lang w:val="en-US"/>
        </w:rPr>
        <w:t>0</w:t>
      </w:r>
      <w:r>
        <w:rPr>
          <w:rFonts w:hint="eastAsia" w:ascii="仿宋" w:hAnsi="仿宋" w:eastAsia="仿宋" w:cs="仿宋"/>
          <w:sz w:val="30"/>
          <w:szCs w:val="30"/>
          <w:lang w:val="en-US"/>
        </w:rPr>
        <w:t>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bookmarkStart w:id="17" w:name="_GoBack"/>
      <w:bookmarkEnd w:id="17"/>
    </w:p>
    <w:p>
      <w:pPr>
        <w:keepNext w:val="0"/>
        <w:keepLines w:val="0"/>
        <w:pageBreakBefore w:val="0"/>
        <w:widowControl w:val="0"/>
        <w:kinsoku/>
        <w:wordWrap/>
        <w:overflowPunct/>
        <w:topLinePunct w:val="0"/>
        <w:autoSpaceDE/>
        <w:autoSpaceDN/>
        <w:bidi w:val="0"/>
        <w:adjustRightInd/>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报价地点：杭州市钱塘区临江街道红十五线与观十五线交叉口（杭州临江环境能源有限公司</w:t>
      </w:r>
      <w:r>
        <w:rPr>
          <w:rFonts w:hint="eastAsia" w:ascii="仿宋" w:hAnsi="仿宋" w:eastAsia="仿宋" w:cs="仿宋"/>
          <w:sz w:val="30"/>
          <w:szCs w:val="30"/>
          <w:lang w:eastAsia="zh-CN"/>
        </w:rPr>
        <w:t>投资发展</w:t>
      </w:r>
      <w:r>
        <w:rPr>
          <w:rFonts w:hint="eastAsia" w:ascii="仿宋" w:hAnsi="仿宋" w:eastAsia="仿宋" w:cs="仿宋"/>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邀请所有报价人参与现场开标，现场提交报价文件。若报价人放弃参与开标的权利而采用邮寄方式递交报价文件，则视同认可开标过程及结果，不得提出疑议。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报价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2</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ascii="仿宋" w:hAnsi="仿宋" w:eastAsia="仿宋" w:cs="仿宋"/>
          <w:b/>
          <w:snapToGrid w:val="0"/>
          <w:color w:val="000000"/>
          <w:kern w:val="44"/>
          <w:sz w:val="44"/>
          <w:szCs w:val="44"/>
          <w:lang w:val="en-US" w:eastAsia="zh-CN" w:bidi="ar-SA"/>
        </w:rPr>
      </w:pPr>
    </w:p>
    <w:p>
      <w:pPr>
        <w:rPr>
          <w:rFonts w:hint="eastAsia" w:ascii="仿宋" w:hAnsi="仿宋" w:eastAsia="仿宋" w:cs="仿宋"/>
          <w:b/>
          <w:snapToGrid w:val="0"/>
          <w:color w:val="000000"/>
          <w:kern w:val="44"/>
          <w:sz w:val="44"/>
          <w:szCs w:val="44"/>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一、适用范围</w:t>
      </w:r>
    </w:p>
    <w:p>
      <w:pPr>
        <w:keepNext w:val="0"/>
        <w:keepLines w:val="0"/>
        <w:pageBreakBefore w:val="0"/>
        <w:widowControl w:val="0"/>
        <w:kinsoku/>
        <w:wordWrap/>
        <w:overflowPunct/>
        <w:topLinePunct w:val="0"/>
        <w:autoSpaceDE/>
        <w:autoSpaceDN/>
        <w:bidi w:val="0"/>
        <w:adjustRightInd/>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”系指向采购人提交报价文件的</w:t>
      </w:r>
      <w:r>
        <w:rPr>
          <w:rFonts w:hint="eastAsia" w:ascii="仿宋" w:hAnsi="仿宋" w:eastAsia="仿宋" w:cs="仿宋"/>
          <w:sz w:val="30"/>
          <w:szCs w:val="30"/>
          <w:lang w:eastAsia="zh-CN"/>
        </w:rPr>
        <w:t>报价单位</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54" w:firstLineChars="217"/>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报价人</w:t>
      </w:r>
      <w:r>
        <w:rPr>
          <w:rFonts w:hint="eastAsia" w:ascii="仿宋" w:hAnsi="仿宋" w:eastAsia="仿宋" w:cs="仿宋"/>
          <w:sz w:val="30"/>
          <w:szCs w:val="30"/>
        </w:rPr>
        <w:t>报价应包括人工费、运输费、装卸费、税费等。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w:t>
      </w:r>
      <w:r>
        <w:rPr>
          <w:rFonts w:hint="eastAsia" w:ascii="仿宋" w:hAnsi="仿宋" w:eastAsia="仿宋" w:cs="仿宋"/>
          <w:sz w:val="30"/>
          <w:szCs w:val="30"/>
          <w:lang w:eastAsia="zh-CN"/>
        </w:rPr>
        <w:t>报价人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576" w:firstLineChars="192"/>
        <w:jc w:val="left"/>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576" w:firstLineChars="192"/>
        <w:jc w:val="left"/>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（二）</w:t>
      </w:r>
      <w:r>
        <w:rPr>
          <w:rFonts w:hint="eastAsia" w:ascii="仿宋" w:hAnsi="仿宋" w:eastAsia="仿宋" w:cs="仿宋"/>
          <w:b w:val="0"/>
          <w:bCs w:val="0"/>
          <w:sz w:val="30"/>
          <w:szCs w:val="30"/>
        </w:rPr>
        <w:t>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576" w:firstLineChars="192"/>
        <w:jc w:val="left"/>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（三）</w:t>
      </w:r>
      <w:r>
        <w:rPr>
          <w:rFonts w:hint="eastAsia" w:ascii="仿宋" w:hAnsi="仿宋" w:eastAsia="仿宋" w:cs="仿宋"/>
          <w:b w:val="0"/>
          <w:bCs w:val="0"/>
          <w:sz w:val="30"/>
          <w:szCs w:val="30"/>
        </w:rPr>
        <w:t>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（四）</w:t>
      </w:r>
      <w:r>
        <w:rPr>
          <w:rFonts w:hint="eastAsia" w:ascii="仿宋" w:hAnsi="仿宋" w:eastAsia="仿宋" w:cs="仿宋"/>
          <w:sz w:val="30"/>
          <w:szCs w:val="30"/>
        </w:rPr>
        <w:t>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有效资质证明并加盖公章：通过年检的营业执照复印件。报价文件装订密封，并在封皮上注明：采购项目名称、采购项目编号、报价单位名称、</w:t>
      </w:r>
      <w:r>
        <w:rPr>
          <w:rFonts w:hint="eastAsia" w:ascii="仿宋" w:hAnsi="仿宋" w:eastAsia="仿宋" w:cs="仿宋"/>
          <w:sz w:val="30"/>
          <w:szCs w:val="30"/>
          <w:lang w:eastAsia="zh-CN"/>
        </w:rPr>
        <w:t>授权</w:t>
      </w:r>
      <w:r>
        <w:rPr>
          <w:rFonts w:hint="eastAsia" w:ascii="仿宋" w:hAnsi="仿宋" w:eastAsia="仿宋" w:cs="仿宋"/>
          <w:sz w:val="30"/>
          <w:szCs w:val="30"/>
        </w:rPr>
        <w:t>代表姓名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股东信息及出资比例信息（附件六）</w:t>
      </w:r>
      <w:r>
        <w:rPr>
          <w:rFonts w:hint="eastAsia" w:ascii="仿宋" w:hAnsi="仿宋" w:eastAsia="仿宋" w:cs="仿宋"/>
          <w:sz w:val="30"/>
          <w:szCs w:val="30"/>
        </w:rPr>
        <w:t>。</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b w:val="0"/>
          <w:bCs w:val="0"/>
        </w:rPr>
      </w:pPr>
      <w:r>
        <w:rPr>
          <w:rFonts w:hint="eastAsia" w:ascii="仿宋_GB2312" w:eastAsia="仿宋_GB2312"/>
          <w:b w:val="0"/>
          <w:bCs w:val="0"/>
          <w:sz w:val="30"/>
          <w:szCs w:val="30"/>
          <w:lang w:val="en-US" w:eastAsia="zh-CN"/>
        </w:rPr>
        <w:t>（六）报价保证金银行汇款单复印件。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left="-178" w:leftChars="-85" w:firstLine="774" w:firstLineChars="257"/>
        <w:jc w:val="left"/>
        <w:rPr>
          <w:rFonts w:hint="eastAsia" w:ascii="仿宋" w:hAnsi="仿宋" w:eastAsia="仿宋" w:cs="仿宋"/>
          <w:b/>
          <w:bCs w:val="0"/>
          <w:sz w:val="30"/>
          <w:szCs w:val="30"/>
        </w:rPr>
      </w:pPr>
      <w:r>
        <w:rPr>
          <w:rFonts w:hint="eastAsia" w:ascii="仿宋" w:hAnsi="仿宋" w:eastAsia="仿宋" w:cs="仿宋"/>
          <w:b/>
          <w:bCs w:val="0"/>
          <w:sz w:val="30"/>
          <w:szCs w:val="30"/>
        </w:rPr>
        <w:t>六、报价文件的签署和份数。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15" w:firstLineChars="205"/>
        <w:jc w:val="left"/>
        <w:rPr>
          <w:rFonts w:hint="eastAsia" w:ascii="仿宋" w:hAnsi="仿宋" w:eastAsia="仿宋" w:cs="仿宋"/>
          <w:b/>
          <w:bCs/>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84" w:firstLineChars="227"/>
        <w:jc w:val="left"/>
        <w:rPr>
          <w:rFonts w:hint="eastAsia" w:ascii="仿宋" w:hAnsi="仿宋" w:eastAsia="仿宋" w:cs="仿宋"/>
          <w:b/>
          <w:bCs/>
          <w:sz w:val="30"/>
          <w:szCs w:val="30"/>
        </w:rPr>
      </w:pPr>
      <w:r>
        <w:rPr>
          <w:rFonts w:hint="eastAsia" w:ascii="仿宋" w:hAnsi="仿宋" w:eastAsia="仿宋" w:cs="仿宋"/>
          <w:b/>
          <w:bCs/>
          <w:sz w:val="30"/>
          <w:szCs w:val="30"/>
        </w:rPr>
        <w:t>七、报价文件的递交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未加写标记，采购人对报价文件的误投和提前启封不负责任。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可以书面形式向采购人已递交的报价文件提出补充和修改，采购人以最后的补充和修改为准。该书面材料应密封，由法定代表人或授权委托人签字并加盖公章。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left="1" w:firstLine="774" w:firstLineChars="257"/>
        <w:rPr>
          <w:rFonts w:hint="eastAsia" w:ascii="仿宋" w:hAnsi="仿宋" w:eastAsia="仿宋" w:cs="仿宋"/>
          <w:b/>
          <w:bCs/>
          <w:sz w:val="30"/>
          <w:szCs w:val="30"/>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p>
    <w:p>
      <w:pPr>
        <w:keepNext w:val="0"/>
        <w:keepLines w:val="0"/>
        <w:pageBreakBefore w:val="0"/>
        <w:widowControl w:val="0"/>
        <w:kinsoku/>
        <w:wordWrap/>
        <w:overflowPunct/>
        <w:topLinePunct w:val="0"/>
        <w:autoSpaceDE/>
        <w:autoSpaceDN/>
        <w:bidi w:val="0"/>
        <w:adjustRightInd/>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（六）不符合法律、法规和本询价文件规定的其他要求的。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（七）</w:t>
      </w:r>
      <w:r>
        <w:rPr>
          <w:rFonts w:hint="eastAsia" w:ascii="仿宋" w:hAnsi="仿宋" w:eastAsia="仿宋" w:cs="仿宋"/>
          <w:sz w:val="30"/>
          <w:szCs w:val="30"/>
          <w:lang w:val="en-US" w:eastAsia="zh-CN"/>
        </w:rPr>
        <w:t>未按要求缴纳报价保证金的。</w:t>
      </w:r>
    </w:p>
    <w:p>
      <w:pPr>
        <w:keepNext w:val="0"/>
        <w:keepLines w:val="0"/>
        <w:pageBreakBefore w:val="0"/>
        <w:widowControl w:val="0"/>
        <w:kinsoku/>
        <w:wordWrap/>
        <w:overflowPunct/>
        <w:topLinePunct w:val="0"/>
        <w:autoSpaceDE/>
        <w:autoSpaceDN/>
        <w:bidi w:val="0"/>
        <w:adjustRightInd/>
        <w:snapToGrid w:val="0"/>
        <w:spacing w:line="360" w:lineRule="auto"/>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b/>
          <w:bCs/>
          <w:sz w:val="30"/>
          <w:szCs w:val="30"/>
          <w:lang w:eastAsia="zh-CN"/>
        </w:rPr>
        <w:t>九</w:t>
      </w:r>
      <w:r>
        <w:rPr>
          <w:rFonts w:hint="eastAsia" w:ascii="仿宋" w:hAnsi="仿宋" w:eastAsia="仿宋" w:cs="仿宋"/>
          <w:b/>
          <w:bCs/>
          <w:sz w:val="30"/>
          <w:szCs w:val="30"/>
        </w:rPr>
        <w:t>、询价过程</w:t>
      </w:r>
    </w:p>
    <w:p>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right="-176" w:rightChars="-84"/>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b/>
          <w:bCs/>
          <w:sz w:val="30"/>
          <w:szCs w:val="30"/>
        </w:rPr>
        <w:t>　十、成交原则与方法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w:t>
      </w:r>
      <w:r>
        <w:rPr>
          <w:rFonts w:hint="default" w:ascii="仿宋" w:hAnsi="仿宋" w:eastAsia="仿宋" w:cs="仿宋"/>
          <w:sz w:val="30"/>
          <w:szCs w:val="30"/>
          <w:lang w:val="en-US"/>
        </w:rPr>
        <w:t>,</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w:t>
      </w:r>
      <w:r>
        <w:rPr>
          <w:rFonts w:hint="eastAsia" w:ascii="仿宋" w:hAnsi="仿宋" w:eastAsia="仿宋" w:cs="仿宋"/>
          <w:sz w:val="30"/>
          <w:szCs w:val="30"/>
          <w:lang w:eastAsia="zh-CN"/>
        </w:rPr>
        <w:t>报价人</w:t>
      </w:r>
      <w:r>
        <w:rPr>
          <w:rFonts w:hint="eastAsia" w:ascii="仿宋" w:hAnsi="仿宋" w:eastAsia="仿宋" w:cs="仿宋"/>
          <w:sz w:val="30"/>
          <w:szCs w:val="30"/>
        </w:rPr>
        <w:t>再进行一轮报价。如报价再相同，则由采购人抽签决定成交单位。</w:t>
      </w:r>
    </w:p>
    <w:p>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w:t>
      </w:r>
      <w:r>
        <w:rPr>
          <w:rFonts w:hint="eastAsia" w:ascii="仿宋" w:hAnsi="仿宋" w:eastAsia="仿宋" w:cs="仿宋"/>
          <w:sz w:val="30"/>
          <w:szCs w:val="30"/>
          <w:lang w:eastAsia="zh-CN"/>
        </w:rPr>
        <w:t>报价人</w:t>
      </w:r>
      <w:r>
        <w:rPr>
          <w:rFonts w:hint="eastAsia" w:ascii="仿宋" w:hAnsi="仿宋" w:eastAsia="仿宋" w:cs="仿宋"/>
          <w:sz w:val="30"/>
          <w:szCs w:val="30"/>
        </w:rPr>
        <w:t>解释未成交原因，不退还报价文件。</w:t>
      </w:r>
    </w:p>
    <w:p>
      <w:pPr>
        <w:pStyle w:val="15"/>
        <w:keepNext w:val="0"/>
        <w:keepLines w:val="0"/>
        <w:pageBreakBefore w:val="0"/>
        <w:widowControl w:val="0"/>
        <w:kinsoku/>
        <w:wordWrap/>
        <w:overflowPunct/>
        <w:topLinePunct w:val="0"/>
        <w:autoSpaceDE/>
        <w:autoSpaceDN/>
        <w:bidi w:val="0"/>
        <w:adjustRightInd/>
        <w:snapToGrid w:val="0"/>
        <w:spacing w:line="360" w:lineRule="auto"/>
        <w:ind w:firstLine="60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一</w:t>
      </w:r>
      <w:r>
        <w:rPr>
          <w:rFonts w:hint="eastAsia" w:ascii="仿宋" w:hAnsi="仿宋" w:eastAsia="仿宋" w:cs="仿宋"/>
          <w:b/>
          <w:bCs/>
          <w:sz w:val="30"/>
          <w:szCs w:val="30"/>
        </w:rPr>
        <w:t>、合同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合同签订：采购人按照上述第十一条规定确定成交供应商，并签订采购合同，签约单位为杭州临江环境能源有限公司。合同履行期间，采购人可根据实际需要，按照成交价格，调整采购数量。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十二、</w:t>
      </w:r>
      <w:r>
        <w:rPr>
          <w:rFonts w:hint="eastAsia" w:ascii="仿宋_GB2312" w:eastAsia="仿宋_GB2312"/>
          <w:b/>
          <w:bCs/>
          <w:sz w:val="30"/>
          <w:szCs w:val="30"/>
          <w:lang w:eastAsia="zh-CN"/>
        </w:rPr>
        <w:t>报价保证金退还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（一）报价</w:t>
      </w:r>
      <w:r>
        <w:rPr>
          <w:rFonts w:hint="eastAsia" w:ascii="仿宋_GB2312" w:eastAsia="仿宋_GB2312"/>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的</w:t>
      </w:r>
      <w:r>
        <w:rPr>
          <w:rFonts w:hint="eastAsia" w:ascii="仿宋_GB2312" w:eastAsia="仿宋_GB2312"/>
          <w:sz w:val="30"/>
          <w:szCs w:val="30"/>
          <w:lang w:eastAsia="zh-CN"/>
        </w:rPr>
        <w:t>报价</w:t>
      </w:r>
      <w:r>
        <w:rPr>
          <w:rFonts w:hint="eastAsia" w:ascii="仿宋_GB2312" w:eastAsia="仿宋_GB2312"/>
          <w:sz w:val="30"/>
          <w:szCs w:val="30"/>
        </w:rPr>
        <w:t>保证金将在</w:t>
      </w:r>
      <w:r>
        <w:rPr>
          <w:rFonts w:hint="eastAsia" w:ascii="仿宋_GB2312" w:eastAsia="仿宋_GB2312"/>
          <w:sz w:val="30"/>
          <w:szCs w:val="30"/>
          <w:lang w:eastAsia="zh-CN"/>
        </w:rPr>
        <w:t>采购人</w:t>
      </w:r>
      <w:r>
        <w:rPr>
          <w:rFonts w:hint="eastAsia" w:ascii="仿宋_GB2312" w:eastAsia="仿宋_GB2312"/>
          <w:sz w:val="30"/>
          <w:szCs w:val="30"/>
        </w:rPr>
        <w:t>与中标人签订合同后全额退还。退保证金前，</w:t>
      </w:r>
      <w:r>
        <w:rPr>
          <w:rFonts w:hint="eastAsia" w:ascii="仿宋_GB2312" w:eastAsia="仿宋_GB2312"/>
          <w:sz w:val="30"/>
          <w:szCs w:val="30"/>
          <w:lang w:eastAsia="zh-CN"/>
        </w:rPr>
        <w:t>报价人</w:t>
      </w:r>
      <w:r>
        <w:rPr>
          <w:rFonts w:hint="eastAsia" w:ascii="仿宋_GB2312" w:eastAsia="仿宋_GB2312"/>
          <w:sz w:val="30"/>
          <w:szCs w:val="30"/>
        </w:rPr>
        <w:t>必须提供加盖公章或财务专用章的收款收据</w:t>
      </w:r>
      <w:r>
        <w:rPr>
          <w:rFonts w:hint="eastAsia" w:ascii="仿宋_GB2312" w:eastAsia="仿宋_GB2312"/>
          <w:b/>
          <w:bCs/>
          <w:sz w:val="30"/>
          <w:szCs w:val="30"/>
          <w:lang w:eastAsia="zh-CN"/>
        </w:rPr>
        <w:t>（格式详见附件八，单独打印）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lang w:eastAsia="zh-CN"/>
        </w:rPr>
        <w:t>报价人</w:t>
      </w:r>
      <w:r>
        <w:rPr>
          <w:rFonts w:hint="eastAsia" w:ascii="仿宋_GB2312" w:eastAsia="仿宋_GB2312"/>
          <w:b/>
          <w:bCs/>
          <w:sz w:val="30"/>
          <w:szCs w:val="30"/>
        </w:rPr>
        <w:t>有以下情形之一的，</w:t>
      </w:r>
      <w:r>
        <w:rPr>
          <w:rFonts w:hint="eastAsia" w:ascii="仿宋_GB2312" w:eastAsia="仿宋_GB2312"/>
          <w:b/>
          <w:bCs/>
          <w:sz w:val="30"/>
          <w:szCs w:val="30"/>
          <w:lang w:eastAsia="zh-CN"/>
        </w:rPr>
        <w:t>报价</w:t>
      </w:r>
      <w:r>
        <w:rPr>
          <w:rFonts w:hint="eastAsia" w:ascii="仿宋_GB2312" w:eastAsia="仿宋_GB2312"/>
          <w:b/>
          <w:bCs/>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eastAsia="zh-CN"/>
        </w:rPr>
        <w:t>报价</w:t>
      </w:r>
      <w:r>
        <w:rPr>
          <w:rFonts w:hint="eastAsia" w:ascii="仿宋_GB2312" w:eastAsia="仿宋_GB2312"/>
          <w:sz w:val="30"/>
          <w:szCs w:val="30"/>
        </w:rPr>
        <w:t>有效期内撤销</w:t>
      </w:r>
      <w:r>
        <w:rPr>
          <w:rFonts w:hint="eastAsia" w:ascii="仿宋_GB2312" w:eastAsia="仿宋_GB2312"/>
          <w:sz w:val="30"/>
          <w:szCs w:val="30"/>
          <w:lang w:eastAsia="zh-CN"/>
        </w:rPr>
        <w:t>报价</w:t>
      </w:r>
      <w:r>
        <w:rPr>
          <w:rFonts w:hint="eastAsia" w:ascii="仿宋_GB2312" w:eastAsia="仿宋_GB2312"/>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_GB2312" w:eastAsia="仿宋_GB2312"/>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17" w:firstLineChars="205"/>
        <w:jc w:val="left"/>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之间存在串通等舞弊、违法行为，采购人有权拒绝存在此行为的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pageBreakBefore w:val="0"/>
        <w:numPr>
          <w:ilvl w:val="0"/>
          <w:numId w:val="0"/>
        </w:numPr>
        <w:kinsoku/>
        <w:wordWrap/>
        <w:overflowPunct/>
        <w:topLinePunct w:val="0"/>
        <w:bidi w:val="0"/>
        <w:spacing w:line="360" w:lineRule="auto"/>
        <w:jc w:val="center"/>
        <w:textAlignment w:val="baseline"/>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rPr>
        <w:t>第三部分   询价内容</w:t>
      </w:r>
      <w:bookmarkEnd w:id="8"/>
      <w:bookmarkEnd w:id="9"/>
    </w:p>
    <w:p>
      <w:pPr>
        <w:pageBreakBefore w:val="0"/>
        <w:numPr>
          <w:ilvl w:val="0"/>
          <w:numId w:val="0"/>
        </w:numPr>
        <w:kinsoku/>
        <w:wordWrap/>
        <w:overflowPunct/>
        <w:topLinePunct w:val="0"/>
        <w:bidi w:val="0"/>
        <w:adjustRightInd w:val="0"/>
        <w:snapToGrid w:val="0"/>
        <w:spacing w:line="360" w:lineRule="auto"/>
        <w:ind w:left="585" w:leftChars="0"/>
        <w:jc w:val="left"/>
        <w:textAlignment w:val="baseline"/>
        <w:rPr>
          <w:rFonts w:hint="eastAsia" w:ascii="仿宋" w:hAnsi="仿宋" w:eastAsia="仿宋" w:cs="仿宋"/>
          <w:sz w:val="24"/>
          <w:szCs w:val="24"/>
          <w:lang w:eastAsia="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采购内容及相关说明</w:t>
      </w:r>
      <w:r>
        <w:rPr>
          <w:rFonts w:hint="eastAsia" w:ascii="仿宋" w:hAnsi="仿宋" w:eastAsia="仿宋" w:cs="仿宋"/>
          <w:sz w:val="30"/>
          <w:szCs w:val="30"/>
        </w:rPr>
        <w:t>：</w:t>
      </w:r>
      <w:r>
        <w:rPr>
          <w:rFonts w:hint="eastAsia" w:ascii="仿宋" w:hAnsi="仿宋" w:eastAsia="仿宋" w:cs="仿宋"/>
          <w:sz w:val="30"/>
          <w:szCs w:val="30"/>
          <w:lang w:eastAsia="zh-CN"/>
        </w:rPr>
        <w:t>详见报价清单</w:t>
      </w:r>
    </w:p>
    <w:p>
      <w:pPr>
        <w:pStyle w:val="15"/>
        <w:pageBreakBefore w:val="0"/>
        <w:kinsoku/>
        <w:wordWrap/>
        <w:overflowPunct/>
        <w:topLinePunct w:val="0"/>
        <w:bidi w:val="0"/>
        <w:snapToGrid w:val="0"/>
        <w:spacing w:line="360" w:lineRule="auto"/>
        <w:ind w:left="0" w:leftChars="0" w:firstLine="602" w:firstLineChars="200"/>
        <w:textAlignment w:val="baseline"/>
        <w:rPr>
          <w:rFonts w:hint="eastAsia" w:ascii="仿宋" w:hAnsi="仿宋" w:eastAsia="仿宋" w:cs="仿宋"/>
          <w:b/>
          <w:bCs/>
          <w:color w:val="auto"/>
          <w:kern w:val="2"/>
          <w:sz w:val="30"/>
          <w:szCs w:val="30"/>
        </w:rPr>
      </w:pPr>
      <w:r>
        <w:rPr>
          <w:rFonts w:hint="eastAsia" w:ascii="仿宋" w:hAnsi="仿宋" w:eastAsia="仿宋" w:cs="仿宋"/>
          <w:b/>
          <w:bCs/>
          <w:color w:val="auto"/>
          <w:kern w:val="2"/>
          <w:sz w:val="30"/>
          <w:szCs w:val="30"/>
        </w:rPr>
        <w:t>二、供货方式</w:t>
      </w:r>
    </w:p>
    <w:p>
      <w:pPr>
        <w:pStyle w:val="15"/>
        <w:pageBreakBefore w:val="0"/>
        <w:kinsoku/>
        <w:wordWrap/>
        <w:overflowPunct/>
        <w:topLinePunct w:val="0"/>
        <w:bidi w:val="0"/>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5"/>
        <w:pageBreakBefore w:val="0"/>
        <w:kinsoku/>
        <w:wordWrap/>
        <w:overflowPunct/>
        <w:topLinePunct w:val="0"/>
        <w:bidi w:val="0"/>
        <w:snapToGrid w:val="0"/>
        <w:spacing w:line="360" w:lineRule="auto"/>
        <w:ind w:firstLine="601"/>
        <w:textAlignment w:val="baseline"/>
        <w:rPr>
          <w:rFonts w:hint="eastAsia" w:ascii="仿宋" w:hAnsi="仿宋" w:eastAsia="仿宋" w:cs="仿宋"/>
          <w:b/>
          <w:bCs/>
          <w:color w:val="auto"/>
          <w:kern w:val="2"/>
          <w:sz w:val="30"/>
          <w:szCs w:val="30"/>
        </w:rPr>
      </w:pPr>
      <w:r>
        <w:rPr>
          <w:rFonts w:hint="eastAsia" w:ascii="仿宋" w:hAnsi="仿宋" w:eastAsia="仿宋" w:cs="仿宋"/>
          <w:b/>
          <w:bCs/>
          <w:color w:val="auto"/>
          <w:kern w:val="2"/>
          <w:sz w:val="30"/>
          <w:szCs w:val="30"/>
        </w:rPr>
        <w:t>三、付款方式</w:t>
      </w:r>
    </w:p>
    <w:p>
      <w:pPr>
        <w:pStyle w:val="15"/>
        <w:pageBreakBefore w:val="0"/>
        <w:kinsoku/>
        <w:wordWrap/>
        <w:overflowPunct/>
        <w:topLinePunct w:val="0"/>
        <w:bidi w:val="0"/>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5"/>
        <w:pageBreakBefore w:val="0"/>
        <w:kinsoku/>
        <w:wordWrap/>
        <w:overflowPunct/>
        <w:topLinePunct w:val="0"/>
        <w:bidi w:val="0"/>
        <w:snapToGrid w:val="0"/>
        <w:spacing w:line="360" w:lineRule="auto"/>
        <w:ind w:firstLine="601"/>
        <w:textAlignment w:val="baseline"/>
        <w:rPr>
          <w:rFonts w:hint="eastAsia" w:ascii="仿宋" w:hAnsi="仿宋" w:eastAsia="仿宋" w:cs="仿宋"/>
          <w:b/>
          <w:bCs/>
          <w:color w:val="auto"/>
          <w:kern w:val="2"/>
          <w:sz w:val="30"/>
          <w:szCs w:val="30"/>
        </w:rPr>
      </w:pPr>
      <w:r>
        <w:rPr>
          <w:rFonts w:hint="eastAsia" w:ascii="仿宋" w:hAnsi="仿宋" w:eastAsia="仿宋" w:cs="仿宋"/>
          <w:b/>
          <w:bCs/>
          <w:color w:val="auto"/>
          <w:kern w:val="2"/>
          <w:sz w:val="30"/>
          <w:szCs w:val="30"/>
        </w:rPr>
        <w:t>四、售后服务</w:t>
      </w:r>
    </w:p>
    <w:p>
      <w:pPr>
        <w:pStyle w:val="15"/>
        <w:pageBreakBefore w:val="0"/>
        <w:kinsoku/>
        <w:wordWrap/>
        <w:overflowPunct/>
        <w:topLinePunct w:val="0"/>
        <w:bidi w:val="0"/>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5"/>
        <w:pageBreakBefore w:val="0"/>
        <w:kinsoku/>
        <w:wordWrap/>
        <w:overflowPunct/>
        <w:topLinePunct w:val="0"/>
        <w:bidi w:val="0"/>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pageBreakBefore w:val="0"/>
        <w:numPr>
          <w:ilvl w:val="0"/>
          <w:numId w:val="0"/>
        </w:numPr>
        <w:kinsoku/>
        <w:wordWrap/>
        <w:overflowPunct/>
        <w:topLinePunct w:val="0"/>
        <w:bidi w:val="0"/>
        <w:spacing w:line="360" w:lineRule="auto"/>
        <w:jc w:val="center"/>
        <w:textAlignment w:val="baseline"/>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6"/>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eastAsia="zh-CN"/>
        </w:rPr>
      </w:pPr>
      <w:r>
        <w:rPr>
          <w:rFonts w:hint="eastAsia" w:ascii="仿宋" w:hAnsi="仿宋" w:eastAsia="仿宋" w:cs="仿宋"/>
          <w:sz w:val="52"/>
          <w:lang w:val="en-US"/>
        </w:rPr>
        <w:t>2022年</w:t>
      </w:r>
      <w:r>
        <w:rPr>
          <w:rFonts w:hint="eastAsia" w:ascii="仿宋" w:hAnsi="仿宋" w:eastAsia="仿宋" w:cs="仿宋"/>
          <w:sz w:val="52"/>
        </w:rPr>
        <w:t>临江公司</w:t>
      </w:r>
      <w:r>
        <w:rPr>
          <w:rFonts w:hint="eastAsia" w:ascii="仿宋" w:hAnsi="仿宋" w:eastAsia="仿宋" w:cs="仿宋"/>
          <w:sz w:val="52"/>
          <w:lang w:eastAsia="zh-CN"/>
        </w:rPr>
        <w:t>电气通用备品备件</w:t>
      </w:r>
    </w:p>
    <w:p>
      <w:pPr>
        <w:spacing w:line="360" w:lineRule="auto"/>
        <w:jc w:val="center"/>
        <w:rPr>
          <w:rFonts w:hint="default" w:ascii="仿宋" w:hAnsi="仿宋" w:eastAsia="仿宋" w:cs="仿宋"/>
          <w:sz w:val="52"/>
          <w:lang w:val="en-US"/>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202211001</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val="en-US"/>
        </w:rPr>
        <w:t>2022年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6"/>
          <w:rFonts w:hint="eastAsia" w:ascii="仿宋" w:hAnsi="仿宋" w:eastAsia="仿宋" w:cs="仿宋"/>
          <w:sz w:val="30"/>
        </w:rPr>
      </w:pPr>
      <w:r>
        <w:rPr>
          <w:rStyle w:val="16"/>
          <w:rFonts w:hint="eastAsia" w:ascii="仿宋" w:hAnsi="仿宋" w:eastAsia="仿宋" w:cs="仿宋"/>
          <w:sz w:val="30"/>
        </w:rPr>
        <w:br w:type="page"/>
      </w:r>
      <w:r>
        <w:rPr>
          <w:rStyle w:val="16"/>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2022年</w:t>
      </w:r>
      <w:r>
        <w:rPr>
          <w:rFonts w:hint="eastAsia" w:ascii="仿宋" w:hAnsi="仿宋" w:eastAsia="仿宋" w:cs="仿宋"/>
          <w:sz w:val="30"/>
          <w:u w:val="single"/>
        </w:rPr>
        <w:t>临江公司</w:t>
      </w:r>
      <w:r>
        <w:rPr>
          <w:rFonts w:hint="eastAsia" w:ascii="仿宋" w:hAnsi="仿宋" w:eastAsia="仿宋" w:cs="仿宋"/>
          <w:sz w:val="30"/>
          <w:u w:val="single"/>
          <w:lang w:eastAsia="zh-CN"/>
        </w:rPr>
        <w:t>电气通用备品备件</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202211001</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6"/>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6"/>
          <w:rFonts w:hint="eastAsia" w:ascii="仿宋" w:hAnsi="仿宋" w:eastAsia="仿宋" w:cs="仿宋"/>
          <w:sz w:val="30"/>
        </w:rPr>
      </w:pPr>
      <w:r>
        <w:rPr>
          <w:rStyle w:val="16"/>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7"/>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2022年临江公司电气通用备品备件采购</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本次采购限额</w:t>
      </w:r>
      <w:r>
        <w:rPr>
          <w:rFonts w:hint="default" w:ascii="仿宋" w:hAnsi="仿宋" w:eastAsia="仿宋" w:cs="仿宋"/>
          <w:sz w:val="30"/>
          <w:szCs w:val="30"/>
          <w:u w:val="single"/>
          <w:lang w:val="en-US" w:eastAsia="zh-CN"/>
        </w:rPr>
        <w:t>27.33</w:t>
      </w:r>
      <w:r>
        <w:rPr>
          <w:rFonts w:hint="eastAsia" w:ascii="仿宋" w:hAnsi="仿宋" w:eastAsia="仿宋" w:cs="仿宋"/>
          <w:sz w:val="30"/>
          <w:szCs w:val="30"/>
          <w:u w:val="single"/>
          <w:lang w:val="en-US" w:eastAsia="zh-CN"/>
        </w:rPr>
        <w:t>万</w:t>
      </w:r>
      <w:r>
        <w:rPr>
          <w:rFonts w:hint="eastAsia" w:ascii="仿宋" w:hAnsi="仿宋" w:eastAsia="仿宋" w:cs="仿宋"/>
          <w:sz w:val="30"/>
          <w:szCs w:val="30"/>
          <w:lang w:val="en-US" w:eastAsia="zh-CN"/>
        </w:rPr>
        <w:t>元</w:t>
      </w:r>
      <w:r>
        <w:rPr>
          <w:rFonts w:hint="default" w:ascii="仿宋" w:hAnsi="仿宋" w:eastAsia="仿宋" w:cs="仿宋"/>
          <w:sz w:val="30"/>
          <w:szCs w:val="30"/>
          <w:lang w:val="en-US" w:eastAsia="zh-CN"/>
        </w:rPr>
        <w:t>,</w:t>
      </w:r>
      <w:r>
        <w:rPr>
          <w:rFonts w:hint="eastAsia" w:ascii="仿宋" w:hAnsi="仿宋" w:eastAsia="仿宋" w:cs="仿宋"/>
          <w:sz w:val="30"/>
          <w:szCs w:val="30"/>
        </w:rPr>
        <w:t>报价如下</w:t>
      </w:r>
      <w:r>
        <w:rPr>
          <w:rFonts w:hint="default" w:ascii="仿宋" w:hAnsi="仿宋" w:eastAsia="仿宋" w:cs="仿宋"/>
          <w:sz w:val="30"/>
          <w:szCs w:val="30"/>
          <w:lang w:val="en-US"/>
        </w:rPr>
        <w:t>(</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default" w:ascii="仿宋" w:hAnsi="仿宋" w:eastAsia="仿宋" w:cs="仿宋"/>
          <w:sz w:val="30"/>
          <w:szCs w:val="30"/>
          <w:lang w:val="en-US"/>
        </w:rPr>
        <w:t>:</w:t>
      </w:r>
    </w:p>
    <w:tbl>
      <w:tblPr>
        <w:tblStyle w:val="10"/>
        <w:tblW w:w="90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631"/>
        <w:gridCol w:w="1295"/>
        <w:gridCol w:w="2482"/>
        <w:gridCol w:w="791"/>
        <w:gridCol w:w="709"/>
        <w:gridCol w:w="559"/>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推荐品牌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型号规格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AX三极交流接触器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AX40-30-10 36*190V-50HZ/220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CP1复位平钮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CP1-10G-10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CP2复位平钮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CP1-10R-11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CR-MX220-2 AC220V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2NO/2NC 230V 8脚带底座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2NO/2NC 24V 8脚带底座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C10 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C6 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C65H-DC C10A 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CL2-523G AC220V 绿色</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CL2-523Y AC220V 黄色</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GV2-ME06C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GV2-ME06C/1-1.6A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GV2-ME07C/1.6-2.5A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GV2-ME08C/2.5-4A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GV2-ME14C/6-10A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GV2-ME16C/9-14A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GV2-ME22C/20-25A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GV2-P07/1.6-2.5A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GV2-P08/2.5-4A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GV2-P10/4-6.3A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GV2-P20/13-18A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GV2-PM32C/24-32A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辅助接头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GVAE11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 C4A/1P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漏电保护器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 C6A 2P Vigi IC65 ELE 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iC65N-C6A/1P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iC65N-C6A/2P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iC65N-C10A/1P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iC65N-C10A/2P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iC65N-C16A/1P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iC65N-C16A/2P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iC65N-C16A/3P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iC65N-C20A/2P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iC65N-C20A/3P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iC65N-C25A/1P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iC65N-C25A/2P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iC65N-C25A/3P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iC65N-C40A/2P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iC65N-C40A/3P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iC65N-C50A/3P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Acti9小型断路器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IC65N 3P C50A+VIGI</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iC65N-C63A/3P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Acti9小型断路器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IC65N 3P C63A+VIGI</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iC65N-D32/3P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iC65N-D40/3P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iC65N-D50/3P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iC65N-D63/3P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iC65N-C32A/4P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iC65N-C40A/4P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iC65N-C50A/4P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iC65N-C63A/4P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IDPNN VIGI+ 1P+N  C10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IDPNN VIGI+ 1P+N  C16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LADN11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LADN11C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LADN22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接触器延时触头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LADT2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LANN31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LC1D09M7C 220VAC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LC1D09 BD 24VDC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LC1D11500M5C 220VAC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LC1D12M7C 220VAC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LC1D18M7C 220VAC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LC1D18B7C 24VDC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LC1D18M7C 220VAC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LC1D25M7C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LC1D32M7C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LC1D32CC7C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LC1D38M7C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LC1D50M7C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LC1D80M7C 220VAC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LC1D95M7C 220VAC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交流接触器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德力西电气 正泰（CHNT）</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CJX2-2510 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LP1-K0910BD3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可逆接触器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LP2-K0901BD3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LR97D25M7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热过载保护器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LRD08C 2.5-4A 导轨式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LRD21C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LRD32C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LRD4365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过载继电器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LT4760M7A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 400N 3P 200A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 400N 3P 250A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 400N 3P 320A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NSX400-630 3P 400A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T5S 630PR221DS</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REXL2TMP7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RXM 230VAC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RXM 230VAC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RXM 2AB2BD  DC24V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RXM4CB2B D+RXZE1M 4C DC24V,4CO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XA2-EA31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XA2-EA41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XS618B1MAL2   24-240V AC/DC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XS618B1MAL2   24-240V AC/DC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XS618B1MAL2  8MM  014728       24-240V AC/DC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XS618B4MBL2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XS630B4MBL2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电感式接近开关(圆形)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XS630B4MBL2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对射光电开关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XUM 2APSBL2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镜反射光电开关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XUM 9APSBL2,含反射板XUZ C50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触点模块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ZA2EE101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触点模块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ZA2EE102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辅助触点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ZB2BE101C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长柄旋钮选择开关头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ZB2-BJ3C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奥托尼克斯</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PR30-15DP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BZX51-5D 220/380V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机械限位开关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LX19-111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断相与相序保护器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XJ3-D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数显表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杭州万禾</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HEC861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数显表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杭州万禾</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HEC881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DRP-240-24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EDR-120-24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EDR-150-24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LRS-150-24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LRS-35-24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LRS-50-24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S8FS-35024J</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数显表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TKXC701U 1AI+1AO,LCD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浪涌保护器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ALU3-C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F1-11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TGB1N-63 C3 1P 3A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TGB1N-63 C3 2P 3A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TGB1N-63 D25 3P 25A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TGC1-0910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TGJC1-54Z DC24V 四开四闭3A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TGR1-18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DH48S-S</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DH48S-S 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HHC68B-4Z</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HHS13 220V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HHS5F(ST3PF)</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HHS5F(ST3PF) 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ME-8112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DZ47-60 C5 1P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DZ47-60 C5 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DZ47-60 D10 3P</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JS14A-/00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JZX-22F/4Z 220VAC 3A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NC1-18010Z 24VDC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NFX-13FW(D)/2Z 24VDC 10A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NFX-13FW(D)/4ZS 24VDC 3A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NM1-63S-3300 3P 63A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电机启动保护器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NSZ-25 9-14A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NXB-63 C10 2P 10A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NXB-63 D16 3P 16A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NXC-09</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NXR-25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玻璃管保险丝</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际工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1A 5x20mm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RX-3X/11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电流表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PZ72-AI/M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电压表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PZ72-AV/M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杭产</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FP-108E 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LTE-1101J，DC24V，10W，红</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本安用DCS电缆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IJYPVP 1×(2×1.5)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本安用DCS电缆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IJYPVP 1×(3×1.5)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本安用DCS电缆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IJYPVP 2×2×1.5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ZB-KFVPR  2×1.5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ZB-KFVPR  4×1.5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4平方，100米/卷，黄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4平方，100米/卷，绿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4平方，100米/卷，红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4平方，100米/卷，蓝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4平方，100米/卷，双色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6平方，100米/卷，黄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6平方，100米/卷，双色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10平方，100米/卷，绿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10平方，100米/卷，双色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3*2.5平方，100米/卷，白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3*1.5平方 ，100米/卷，白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4*1.5平方 ，100米/卷，黑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3*4平方，100米/卷，白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4芯(3+1)2.5平方，100米/卷，黑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4芯(3+1)4平方，100米/卷，黑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5芯(3+2)4平方，100米/卷，黑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LC1F185 220V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施耐德接触器线圈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LX9FG220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交流接触器触点头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LC1F185/225(85%A级) 3动6静</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LC1F265 220V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施耐德接触器线圈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LX1FH2202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交流接触器触点头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LC1F265  3动6静</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SY9220-5LZD-03(含两个电磁阀线圈)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电磁制动器专用整流器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SANKI</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MH-20TC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SEW电机刹车整流模块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SEW</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BG1.5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BZX51-D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隔爆型限位开关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重庆川仪调节阀有限公司</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VF04D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料位开关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VEGA</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VEGAKON66    长度：750mm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品宜系列带荧光雅白色86型墙壁开关一开双控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品宜系列带荧光雅白色86型墙壁开关二开双控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品宜系列带荧光雅白色86型墙壁开关三开双控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品宜系列带荧光雅白色86型墙壁开关四开双控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二三插16A AC30-10540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二三插10A AC30-10530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三插10A AC30-108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三插16A AC30-110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电气安装导轨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铝合金导轨 厚1MM  1米/根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配电柜多功能钥匙</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五合一多功能钥匙</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硅橡胶绝缘高压线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25KV1.5平方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黄腊管绝缘套管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黄腊管绝缘套管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黄腊管绝缘套管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G551A017MS</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电磁阀带线圈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G553A017MS  DC24V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G553A017MS  DC24V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SCG551A017MS 带线圈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MDBB100-450JZ</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SY5120-5GZD-01 24V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SY9120-5DZ-03 带线圈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ARD2-1.6/C LED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ARD2-1.6/JM LED 报警输出,4-20mA输出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ARD2-1.6/L</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ARD2-25/C LED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ARD2-25/JM LED 报警输出,4-20mA输出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ARD2-6.3/C LED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ARD2-6.3/JM LED 报警输出,4-20mA输出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卡固</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KA2208HA2-2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低压电动机保护器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深圳中电</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PMC-550M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电机风扇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皖南电机</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GX-132A 55W</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导轨式时控开关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KG816B/AC220V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时控开关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220v全自动微电脑kg316t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防爆LED照明灯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华荣、新黎明、合隆</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BZD150 50W</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防爆LED照明灯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华荣、新黎明、合隆</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BZD150 80W  IP66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1LE0003-1DB43-3AA4 15KW 4极 B3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1LE0003-0DA32-1AA4 1.1KW 2极 B3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62MAX，一30℃-500℃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气动敲打气缸座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亚德客</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F-SI80CR</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气动敲打气缸Y型接头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亚德客</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F-M20x150Y</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BZX51-D</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柱塞式，YBLX-K3/20S/Z</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LED防爆灯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BY980-20，电源220VAC，5000-6500K，壁装，丝口连接</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ND2-51ZFR/AC220V</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pPr>
        <w:pStyle w:val="2"/>
        <w:rPr>
          <w:rFonts w:hint="eastAsia" w:ascii="仿宋" w:hAnsi="仿宋" w:eastAsia="仿宋" w:cs="仿宋"/>
        </w:rPr>
      </w:pPr>
    </w:p>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rPr>
        <w:t>2022年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40"/>
          <w:sz w:val="24"/>
          <w:szCs w:val="24"/>
        </w:rPr>
      </w:pPr>
      <w:bookmarkStart w:id="11" w:name="_Toc103165678"/>
      <w:bookmarkStart w:id="12" w:name="_Toc108839328"/>
      <w:r>
        <w:rPr>
          <w:rStyle w:val="16"/>
          <w:rFonts w:hint="eastAsia" w:ascii="仿宋" w:hAnsi="仿宋" w:eastAsia="仿宋" w:cs="仿宋"/>
          <w:sz w:val="30"/>
        </w:rPr>
        <w:t>附件</w:t>
      </w:r>
      <w:bookmarkEnd w:id="11"/>
      <w:bookmarkEnd w:id="12"/>
      <w:r>
        <w:rPr>
          <w:rStyle w:val="16"/>
          <w:rFonts w:hint="eastAsia" w:ascii="仿宋" w:hAnsi="仿宋" w:eastAsia="仿宋" w:cs="仿宋"/>
          <w:sz w:val="30"/>
        </w:rPr>
        <w:t>四</w:t>
      </w:r>
    </w:p>
    <w:p>
      <w:pPr>
        <w:jc w:val="center"/>
        <w:rPr>
          <w:rFonts w:hint="eastAsia" w:eastAsia="宋体"/>
          <w:b/>
          <w:spacing w:val="40"/>
          <w:sz w:val="36"/>
        </w:rPr>
      </w:pPr>
      <w:r>
        <w:rPr>
          <w:rFonts w:hint="eastAsia" w:eastAsia="宋体"/>
          <w:b/>
          <w:spacing w:val="40"/>
          <w:sz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val="en-US"/>
        </w:rPr>
        <w:t>2022年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eastAsia="zh-CN"/>
        </w:rPr>
        <w:t>电气通用备品备件</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二</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rPr>
          <w:rFonts w:hint="eastAsia"/>
        </w:rPr>
      </w:pPr>
    </w:p>
    <w:p>
      <w:pPr>
        <w:rPr>
          <w:rFonts w:hint="eastAsia" w:ascii="仿宋" w:hAnsi="仿宋" w:eastAsia="仿宋" w:cs="仿宋"/>
        </w:rPr>
      </w:pPr>
    </w:p>
    <w:p>
      <w:pPr>
        <w:spacing w:line="480" w:lineRule="auto"/>
        <w:jc w:val="left"/>
        <w:rPr>
          <w:rFonts w:hint="eastAsia" w:ascii="仿宋" w:hAnsi="仿宋" w:eastAsia="仿宋" w:cs="仿宋"/>
          <w:b/>
          <w:spacing w:val="-2"/>
          <w:sz w:val="30"/>
        </w:rPr>
      </w:pPr>
      <w:bookmarkStart w:id="13" w:name="_Toc102529523"/>
      <w:bookmarkStart w:id="14" w:name="_Toc509229875"/>
      <w:bookmarkStart w:id="15" w:name="_Toc509228412"/>
      <w:bookmarkStart w:id="16" w:name="_Toc473012596"/>
      <w:r>
        <w:rPr>
          <w:rStyle w:val="16"/>
          <w:rFonts w:hint="eastAsia" w:ascii="仿宋" w:hAnsi="仿宋" w:eastAsia="仿宋" w:cs="仿宋"/>
          <w:sz w:val="30"/>
        </w:rPr>
        <w:t>附件五</w:t>
      </w:r>
    </w:p>
    <w:p>
      <w:pPr>
        <w:jc w:val="center"/>
        <w:rPr>
          <w:b/>
          <w:spacing w:val="40"/>
          <w:sz w:val="36"/>
        </w:rPr>
      </w:pPr>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202211001</w:t>
      </w:r>
      <w:r>
        <w:rPr>
          <w:rFonts w:hint="eastAsia" w:ascii="仿宋_GB2312" w:eastAsia="仿宋_GB2312"/>
          <w:sz w:val="30"/>
          <w:u w:val="single"/>
        </w:rPr>
        <w:t xml:space="preserve">  </w:t>
      </w:r>
    </w:p>
    <w:tbl>
      <w:tblPr>
        <w:tblStyle w:val="10"/>
        <w:tblW w:w="4903" w:type="pc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34"/>
        <w:gridCol w:w="1664"/>
        <w:gridCol w:w="2384"/>
        <w:gridCol w:w="204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10"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92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31"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3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18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ind w:firstLine="300" w:firstLineChars="100"/>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ind w:firstLine="300" w:firstLineChars="100"/>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rPr>
          <w:rFonts w:hint="default"/>
          <w:lang w:val="en-US" w:eastAsia="zh-CN"/>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r>
        <w:rPr>
          <w:rStyle w:val="16"/>
          <w:rFonts w:hint="eastAsia" w:ascii="仿宋" w:hAnsi="仿宋" w:eastAsia="仿宋" w:cs="仿宋"/>
          <w:sz w:val="30"/>
          <w:szCs w:val="22"/>
          <w:lang w:val="en-GB"/>
        </w:rPr>
        <w:t>附件七</w:t>
      </w:r>
    </w:p>
    <w:p>
      <w:pPr>
        <w:pStyle w:val="9"/>
        <w:spacing w:line="360" w:lineRule="auto"/>
        <w:rPr>
          <w:rStyle w:val="16"/>
          <w:rFonts w:hint="eastAsia" w:ascii="仿宋" w:hAnsi="仿宋" w:eastAsia="仿宋" w:cs="仿宋"/>
          <w:b/>
          <w:spacing w:val="0"/>
          <w:sz w:val="44"/>
          <w:lang w:val="en-GB"/>
        </w:rPr>
      </w:pPr>
      <w:r>
        <w:rPr>
          <w:rStyle w:val="16"/>
          <w:rFonts w:hint="eastAsia" w:ascii="仿宋" w:hAnsi="仿宋" w:eastAsia="仿宋" w:cs="仿宋"/>
          <w:b/>
          <w:spacing w:val="0"/>
          <w:sz w:val="44"/>
          <w:lang w:val="en-GB"/>
        </w:rPr>
        <w:t xml:space="preserve">  合同</w:t>
      </w:r>
      <w:bookmarkEnd w:id="14"/>
      <w:bookmarkEnd w:id="15"/>
      <w:bookmarkEnd w:id="16"/>
      <w:r>
        <w:rPr>
          <w:rStyle w:val="16"/>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电气通用备件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0"/>
        <w:tblW w:w="90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631"/>
        <w:gridCol w:w="1295"/>
        <w:gridCol w:w="2426"/>
        <w:gridCol w:w="491"/>
        <w:gridCol w:w="791"/>
        <w:gridCol w:w="833"/>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型号规格</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AX三极交流接触器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AX40-30-10 36*190V-50HZ/220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CP1复位平钮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CP1-10G-10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CP2复位平钮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CP1-10R-11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CR-MX220-2 AC220V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2NO/2NC 230V 8脚带底座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2NO/2NC 24V 8脚带底座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C10 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C6 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C65H-DC C10A 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CL2-523G AC220V 绿色</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CL2-523Y AC220V 黄色</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GV2-ME06C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GV2-ME06C/1-1.6A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GV2-ME07C/1.6-2.5A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GV2-ME08C/2.5-4A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GV2-ME14C/6-10A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GV2-ME16C/9-14A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电动保护断路器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GV2-ME22C/20-25A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GV2-P07/1.6-2.5A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GV2-P08/2.5-4A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GV2-P10/4-6.3A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GV2-P20/13-18A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旋钮式断路器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GV2-PM32C/24-32A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辅助接头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GVAE11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 C4A/1P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漏电保护器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 C6A 2P Vigi IC65 ELE 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iC65N-C6A/1P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iC65N-C6A/2P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iC65N-C10A/1P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iC65N-C10A/2P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iC65N-C16A/1P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iC65N-C16A/2P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iC65N-C16A/3P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iC65N-C20A/2P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iC65N-C20A/3P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iC65N-C25A/1P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iC65N-C25A/2P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iC65N-C25A/3P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iC65N-C40A/2P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iC65N-C40A/3P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iC65N-C50A/3P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Acti9小型断路器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IC65N 3P C50A+VIGI</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iC65N-C63A/3P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Acti9小型断路器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IC65N 3P C63A+VIGI</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iC65N-D32/3P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iC65N-D40/3P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iC65N-D50/3P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iC65N-D63/3P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iC65N-C32A/4P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iC65N-C40A/4P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iC65N-C50A/4P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iC65N-C63A/4P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IDPNN VIGI+ 1P+N  C10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IDPNN VIGI+ 1P+N  C16</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LADN11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LADN11C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LADN22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LADN31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接触器延时触头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LADT2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LANN31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LC1D09M7C 220VAC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LC1D09 BD 24VDC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LC1D11500M5C 220VAC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LC1D12M7C 220VAC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LC1D18M7C 220VAC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LC1D18B7C 24VDC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LC1D18M7C 220VAC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LC1D25M7C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LC1D32M7C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LC1D32CC7C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LC1D38M7C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LC1D50M7C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LC1D80M7C 220VAC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LC1D95M7C 220VAC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交流接触器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德力西电气 正泰（CHNT）</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CJX2-2510 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LP1-K0910BD3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可逆接触器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LP2-K0901BD3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LR97D25M7</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热过载保护器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LRD08C 2.5-4A 导轨式</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LRD21C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LRD32C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LRD4365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过载继电器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LT4760M7A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 400N 3P 200A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 400N 3P 250A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 400N 3P 320A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NSX400-630 3P 400A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T5S 630PR221DS</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REXL2TMP7</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RXM 230VAC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RXM 230VAC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RXM 2AB2BD  DC24V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RXM4CB2B D+RXZE1M 4C DC24V,4CO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XA2-EA31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XA2-EA41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XS618B1MAL2   24-240V AC/DC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XS618B1MAL2   24-240V AC/DC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XS618B1MAL2  8MM  014728       24-240V AC/DC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XS618B4MBL2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接近传感器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XS630B4MBL2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电感式接近开关(圆形)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XS630B4MBL2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对射光电开关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XUM 2APSBL2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镜反射光电开关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XUM 9APSBL2,含反射板XUZ C50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触点模块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ZA2EE101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触点模块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ZA2EE102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辅助触点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ZB2BE101C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长柄旋钮选择开关头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ZB2-BJ3C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接近开关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奥托尼克斯</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PR30-15DP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BZX51-5D 220/380V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机械限位开关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LX19-111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断相与相序保护器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XJ3-D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数显表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杭州万禾</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HEC861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数显表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杭州万禾</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HEC881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DRP-240-24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EDR-120-24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EDR-150-24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LRS-150-24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LRS-35-24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LRS-50-24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明纬</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S8FS-35024J</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数显表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TKXC701U 1AI+1AO,LCD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浪涌保护器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雷宇</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ALU3-C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F1-11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TGB1N-63 C3 1P 3A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TGB1N-63 C3 2P 3A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TGB1N-63 D25 3P 25A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TGC1-0910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TGJC1-54Z DC24V 四开四闭3A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TGR1-18</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DH48S-S</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DH48S-S 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HHC68B-4Z</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HHS13 220V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HHS5F(ST3PF)</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天正电气</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HHS5F(ST3PF) 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ME-8112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DZ47-60 C5 1P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DZ47-60 C5 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DZ47-60 D10 3P</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JS14A-/00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JZX-22F/4Z 220VAC 3A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NC1-18010Z 24VDC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NFX-13FW(D)/2Z 24VDC 10A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NFX-13FW(D)/4ZS 24VDC 3A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塑壳断路器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NM1-63S-3300 3P 63A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电机启动保护器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NSZ-25 9-14A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NXB-63 C10 2P 10A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微型断路器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NXB-63 D16 3P 16A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NXC-09</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热继电器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NXR-25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玻璃管保险丝</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际工</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1A 5x20mm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辅助触头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RX-3X/11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电流表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PZ72-AI/M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电压表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PZ72-AV/M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杭产</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FP-108E 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LTE-1101J，DC24V，10W，红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本安用DCS电缆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IJYPVP 1×(2×1.5)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本安用DCS电缆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IJYPVP 1×(3×1.5)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本安用DCS电缆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IJYPVP 2×2×1.5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ZB-KFVPR  2×1.5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控制电缆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安徽万邦、浙江万马、江苏远东、江苏宝胜</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ZB-KFVPR  4×1.5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4平方，100米/卷，黄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4平方，100米/卷，绿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4平方，100米/卷，红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4平方，100米/卷，蓝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BVR软线  4平方，100米/卷，双色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6平方，100米/卷，黄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6平方，100米/卷，双色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10平方，100米/卷，绿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BVR单芯多股软线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BVR 10平方，100米/卷，双色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3*2.5平方，100米/卷，白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3*1.5平方 ，100米/卷，白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4*1.5平方 ，100米/卷，黑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3*4平方，100米/卷，白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4芯(3+1)2.5平方，100米/卷，黑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4芯(3+1)4平方，100米/卷，黑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RVV 5芯(3+2)4平方，100米/卷，黑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LC1F185 220V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施耐德接触器线圈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LX9FG220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交流接触器触点头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LC1F185/225(85%A级) 3动6静</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LC1F265 220V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施耐德接触器线圈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LX1FH2202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交流接触器触点头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LC1F265  3动6静</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SY9220-5LZD-03(含两个电磁阀线圈)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电磁制动器专用整流器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SANKI</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MH-20TC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SEW电机刹车整流模块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SEW</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BG1.5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BZX51-D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隔爆型限位开关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重庆川仪调节阀有限公司</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VF04D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料位开关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VEGA</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VEGAKON66    长度：750mm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品宜系列带荧光雅白色86型墙壁开关一开双控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品宜系列带荧光雅白色86型墙壁开关二开双控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品宜系列带荧光雅白色86型墙壁开关三开双控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86型面板开关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品宜系列带荧光雅白色86型墙壁开关四开双控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二三插16A AC30-10540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二三插10A AC30-10530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三插10A AC30-108</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导轨插座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三插16A AC30-110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电气安装导轨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铝合金导轨 厚1MM  1米/根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配电柜多功能钥匙</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五合一多功能钥匙</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硅橡胶绝缘高压线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25KV1.5平方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黄腊管绝缘套管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Φ8</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黄腊管绝缘套管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黄腊管绝缘套管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G551A017MS</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电磁阀带线圈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G553A017MS  DC24V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电磁阀线圈</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G553A017MS  DC24V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ASCO</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SCG551A017MS 带线圈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MDBB100-450JZ</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SY5120-5GZD-01 24V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SMC</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SY9120-5DZ-03 带线圈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ARD2-1.6/C LED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ARD2-1.6/JM LED 报警输出,4-20mA输出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ARD2-1.6/L</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ARD2-25/C LED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ARD2-25/JM LED 报警输出,4-20mA输出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ARD2-6.3/C LED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马达保护器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ARD2-6.3/JM LED 报警输出,4-20mA输出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卡固</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KA2208HA2-2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低压电动机保护器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深圳中电</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PMC-550M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电机风扇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皖南电机</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GX-132A 55W</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导轨式时控开关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KG816B/AC220V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时控开关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220v全自动微电脑kg316t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防爆LED照明灯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华荣、新黎明、合隆</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BZD150 50W</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防爆LED照明灯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华荣、新黎明、合隆</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BZD150 80W  IP66</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1LE0003-1DB43-3AA4 15KW 4极 B3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1LE0003-0DA32-1AA4 1.1KW 2极 B3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62MAX，一30℃-500℃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气动敲打气缸座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亚德客</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F-SI80CR</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气动敲打气缸Y型接头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亚德客</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F-M20x150Y</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德力西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BZX51-D</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行程开关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柱塞式，YBLX-K3/20S/Z</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LED防爆灯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BY980-20，电源220VAC，5000-6500K，壁装，丝口连接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ND2-51ZFR/AC220V</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1、乙方保证所供货物须符合甲方招标文件所规定的《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内容及项目要求》，每批次货到现场后由甲乙双方代表共同对该批次货物取样，进行质量检测。乙方如对检测结果有异议，可委托第三方检测机构对原先封存样品进行质量检测，检测费用由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w:t>
      </w:r>
      <w:r>
        <w:rPr>
          <w:rFonts w:hint="eastAsia" w:ascii="仿宋" w:hAnsi="仿宋" w:eastAsia="仿宋" w:cs="仿宋"/>
          <w:sz w:val="24"/>
          <w:szCs w:val="24"/>
          <w:lang w:eastAsia="zh-CN"/>
        </w:rPr>
        <w:t>报价</w:t>
      </w:r>
      <w:r>
        <w:rPr>
          <w:rFonts w:hint="eastAsia" w:ascii="仿宋" w:hAnsi="仿宋" w:eastAsia="仿宋" w:cs="仿宋"/>
          <w:sz w:val="24"/>
          <w:szCs w:val="24"/>
        </w:rPr>
        <w:t>文件及招标过程中有关澄清文件、承诺书等均为本合同的组成部分，与本合同具有同等效力。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3、本合同一式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pStyle w:val="2"/>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jc w:val="left"/>
        <w:rPr>
          <w:rStyle w:val="16"/>
          <w:rFonts w:hint="eastAsia" w:ascii="仿宋" w:hAnsi="仿宋" w:eastAsia="仿宋" w:cs="仿宋"/>
          <w:sz w:val="30"/>
          <w:szCs w:val="22"/>
          <w:lang w:val="en-GB"/>
        </w:rPr>
      </w:pPr>
      <w:r>
        <w:rPr>
          <w:rStyle w:val="16"/>
          <w:rFonts w:hint="eastAsia" w:ascii="仿宋" w:hAnsi="仿宋" w:eastAsia="仿宋" w:cs="仿宋"/>
          <w:sz w:val="30"/>
          <w:szCs w:val="22"/>
          <w:lang w:val="en-GB"/>
        </w:rPr>
        <w:t>附件八</w:t>
      </w:r>
    </w:p>
    <w:p>
      <w:pPr>
        <w:rPr>
          <w:rFonts w:hint="eastAsia" w:ascii="仿宋" w:hAnsi="仿宋" w:eastAsia="仿宋" w:cs="仿宋"/>
        </w:rPr>
      </w:pPr>
    </w:p>
    <w:p>
      <w:pPr>
        <w:pStyle w:val="2"/>
        <w:rPr>
          <w:rFonts w:hint="eastAsia" w:eastAsia="仿宋"/>
          <w:lang w:val="en-US" w:eastAsia="zh-CN"/>
        </w:rPr>
      </w:pPr>
      <w:r>
        <w:rPr>
          <w:rFonts w:hint="eastAsia" w:ascii="仿宋" w:hAnsi="仿宋" w:eastAsia="仿宋" w:cs="仿宋"/>
          <w:lang w:val="en-US" w:eastAsia="zh-CN"/>
        </w:rPr>
        <w:t xml:space="preserve"> </w:t>
      </w:r>
    </w:p>
    <w:p>
      <w:pPr>
        <w:pStyle w:val="2"/>
        <w:spacing w:line="360" w:lineRule="auto"/>
        <w:jc w:val="center"/>
        <w:rPr>
          <w:rStyle w:val="16"/>
          <w:rFonts w:hint="eastAsia" w:ascii="黑体" w:hAnsi="黑体" w:eastAsia="黑体" w:cs="黑体"/>
          <w:b/>
          <w:bCs w:val="0"/>
          <w:caps w:val="0"/>
          <w:sz w:val="44"/>
          <w:szCs w:val="44"/>
          <w:lang w:eastAsia="zh-CN"/>
        </w:rPr>
      </w:pPr>
      <w:r>
        <w:rPr>
          <w:rStyle w:val="16"/>
          <w:rFonts w:hint="eastAsia" w:ascii="黑体" w:hAnsi="黑体" w:eastAsia="黑体" w:cs="黑体"/>
          <w:b w:val="0"/>
          <w:bCs w:val="0"/>
          <w:caps w:val="0"/>
          <w:sz w:val="44"/>
          <w:szCs w:val="44"/>
        </w:rPr>
        <w:t>收款</w:t>
      </w:r>
      <w:r>
        <w:rPr>
          <w:rStyle w:val="16"/>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2022年11月11 日</w:t>
      </w:r>
    </w:p>
    <w:tbl>
      <w:tblPr>
        <w:tblStyle w:val="10"/>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2022年临江公司电气通用备品备件采购项目报价保证金款项。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伍仟肆佰元整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w:t>
            </w:r>
            <w:r>
              <w:rPr>
                <w:rFonts w:hint="default" w:ascii="仿宋_GB2312" w:eastAsia="仿宋_GB2312"/>
                <w:b w:val="0"/>
                <w:bCs w:val="0"/>
                <w:kern w:val="0"/>
                <w:sz w:val="30"/>
                <w:szCs w:val="30"/>
                <w:u w:val="single"/>
                <w:lang w:val="en-US" w:eastAsia="zh-CN"/>
              </w:rPr>
              <w:t>4</w:t>
            </w:r>
            <w:r>
              <w:rPr>
                <w:rFonts w:hint="eastAsia" w:ascii="仿宋_GB2312" w:eastAsia="仿宋_GB2312"/>
                <w:b w:val="0"/>
                <w:bCs w:val="0"/>
                <w:kern w:val="0"/>
                <w:sz w:val="30"/>
                <w:szCs w:val="30"/>
                <w:u w:val="single"/>
                <w:lang w:val="en-US" w:eastAsia="zh-CN"/>
              </w:rPr>
              <w:t>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p>
      <w:pPr>
        <w:pStyle w:val="2"/>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6E5308"/>
    <w:rsid w:val="01D22213"/>
    <w:rsid w:val="02834D04"/>
    <w:rsid w:val="03C86556"/>
    <w:rsid w:val="04605697"/>
    <w:rsid w:val="058A6635"/>
    <w:rsid w:val="05D22118"/>
    <w:rsid w:val="06057AB3"/>
    <w:rsid w:val="076328DA"/>
    <w:rsid w:val="08186607"/>
    <w:rsid w:val="097479E0"/>
    <w:rsid w:val="0A0C6ADD"/>
    <w:rsid w:val="0A32752C"/>
    <w:rsid w:val="0BC12699"/>
    <w:rsid w:val="0BCC31F9"/>
    <w:rsid w:val="0DC35837"/>
    <w:rsid w:val="0DE61498"/>
    <w:rsid w:val="10A73B53"/>
    <w:rsid w:val="10DF4424"/>
    <w:rsid w:val="110C39D4"/>
    <w:rsid w:val="1297576D"/>
    <w:rsid w:val="12BF4C87"/>
    <w:rsid w:val="12E70A09"/>
    <w:rsid w:val="133236CD"/>
    <w:rsid w:val="152E2381"/>
    <w:rsid w:val="15E03B4C"/>
    <w:rsid w:val="16FE5921"/>
    <w:rsid w:val="17B042A1"/>
    <w:rsid w:val="1A2B7D96"/>
    <w:rsid w:val="1BD33B78"/>
    <w:rsid w:val="1DF10EFC"/>
    <w:rsid w:val="1E1A21EF"/>
    <w:rsid w:val="203B090D"/>
    <w:rsid w:val="21135480"/>
    <w:rsid w:val="214D7086"/>
    <w:rsid w:val="21BA7E4E"/>
    <w:rsid w:val="221E5C72"/>
    <w:rsid w:val="22AD4512"/>
    <w:rsid w:val="24130D0C"/>
    <w:rsid w:val="26C158E2"/>
    <w:rsid w:val="26F76768"/>
    <w:rsid w:val="27FE02E6"/>
    <w:rsid w:val="29084622"/>
    <w:rsid w:val="29F704EF"/>
    <w:rsid w:val="2AC220DE"/>
    <w:rsid w:val="2ADB5E21"/>
    <w:rsid w:val="2ADF08BA"/>
    <w:rsid w:val="2C131E96"/>
    <w:rsid w:val="2C305EB2"/>
    <w:rsid w:val="2CF07F22"/>
    <w:rsid w:val="2E003054"/>
    <w:rsid w:val="2EB2531B"/>
    <w:rsid w:val="2F3D045F"/>
    <w:rsid w:val="2F6F3EAC"/>
    <w:rsid w:val="2F7D3F84"/>
    <w:rsid w:val="2F844FB7"/>
    <w:rsid w:val="2FDF211D"/>
    <w:rsid w:val="30256074"/>
    <w:rsid w:val="302C4175"/>
    <w:rsid w:val="33572FB0"/>
    <w:rsid w:val="3464504B"/>
    <w:rsid w:val="36216F0D"/>
    <w:rsid w:val="36305517"/>
    <w:rsid w:val="37214898"/>
    <w:rsid w:val="37A367C3"/>
    <w:rsid w:val="38333BBA"/>
    <w:rsid w:val="3A351BE0"/>
    <w:rsid w:val="3AEA4ED4"/>
    <w:rsid w:val="3D7933CA"/>
    <w:rsid w:val="3DAC3CC7"/>
    <w:rsid w:val="3E16524F"/>
    <w:rsid w:val="3EA30F9B"/>
    <w:rsid w:val="3F2D02B4"/>
    <w:rsid w:val="406B2371"/>
    <w:rsid w:val="407E15A7"/>
    <w:rsid w:val="40AA3B81"/>
    <w:rsid w:val="411C5733"/>
    <w:rsid w:val="444F4C93"/>
    <w:rsid w:val="45530393"/>
    <w:rsid w:val="46802A18"/>
    <w:rsid w:val="469F7AF8"/>
    <w:rsid w:val="475812CD"/>
    <w:rsid w:val="478F3581"/>
    <w:rsid w:val="47B96D86"/>
    <w:rsid w:val="47D615F1"/>
    <w:rsid w:val="48034DA7"/>
    <w:rsid w:val="486F4BB5"/>
    <w:rsid w:val="491635D4"/>
    <w:rsid w:val="49E7480F"/>
    <w:rsid w:val="4A33203F"/>
    <w:rsid w:val="4C870D35"/>
    <w:rsid w:val="4D6B6E4E"/>
    <w:rsid w:val="4E376DB9"/>
    <w:rsid w:val="4E716394"/>
    <w:rsid w:val="4ECC39F8"/>
    <w:rsid w:val="4F0A3ECF"/>
    <w:rsid w:val="4F5F591A"/>
    <w:rsid w:val="4F6A3562"/>
    <w:rsid w:val="502844C8"/>
    <w:rsid w:val="5092008F"/>
    <w:rsid w:val="514B50D0"/>
    <w:rsid w:val="51D845E4"/>
    <w:rsid w:val="52670806"/>
    <w:rsid w:val="533444FB"/>
    <w:rsid w:val="54487998"/>
    <w:rsid w:val="54997ACA"/>
    <w:rsid w:val="55C54FE9"/>
    <w:rsid w:val="55E07717"/>
    <w:rsid w:val="55E44E15"/>
    <w:rsid w:val="58080247"/>
    <w:rsid w:val="59707714"/>
    <w:rsid w:val="5A1C766A"/>
    <w:rsid w:val="5CF528AB"/>
    <w:rsid w:val="5E916A59"/>
    <w:rsid w:val="612A3DEE"/>
    <w:rsid w:val="636E605C"/>
    <w:rsid w:val="64477849"/>
    <w:rsid w:val="649C599A"/>
    <w:rsid w:val="66B027B6"/>
    <w:rsid w:val="671A2875"/>
    <w:rsid w:val="67B628F5"/>
    <w:rsid w:val="688E0116"/>
    <w:rsid w:val="68CF2548"/>
    <w:rsid w:val="69F83BAB"/>
    <w:rsid w:val="6B656B47"/>
    <w:rsid w:val="6B7E1643"/>
    <w:rsid w:val="6C714475"/>
    <w:rsid w:val="6CDB032D"/>
    <w:rsid w:val="6DBD736C"/>
    <w:rsid w:val="6DF45A5A"/>
    <w:rsid w:val="6E5526FF"/>
    <w:rsid w:val="6EF26E09"/>
    <w:rsid w:val="6F2B1820"/>
    <w:rsid w:val="705A372D"/>
    <w:rsid w:val="710D0440"/>
    <w:rsid w:val="71C5585F"/>
    <w:rsid w:val="723444E8"/>
    <w:rsid w:val="767C5F83"/>
    <w:rsid w:val="77D476E8"/>
    <w:rsid w:val="78CE7F55"/>
    <w:rsid w:val="7A500C84"/>
    <w:rsid w:val="7AE21E9E"/>
    <w:rsid w:val="7CCA4413"/>
    <w:rsid w:val="7CD0342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2"/>
      <w:szCs w:val="22"/>
      <w:u w:val="none"/>
    </w:rPr>
  </w:style>
  <w:style w:type="character" w:customStyle="1" w:styleId="22">
    <w:name w:val="font51"/>
    <w:basedOn w:val="11"/>
    <w:qFormat/>
    <w:uiPriority w:val="0"/>
    <w:rPr>
      <w:rFonts w:hint="default" w:ascii="Times New Roman" w:hAnsi="Times New Roman" w:cs="Times New Roman"/>
      <w:color w:val="000000"/>
      <w:sz w:val="22"/>
      <w:szCs w:val="22"/>
      <w:u w:val="none"/>
    </w:rPr>
  </w:style>
  <w:style w:type="character" w:customStyle="1" w:styleId="23">
    <w:name w:val="font41"/>
    <w:basedOn w:val="11"/>
    <w:qFormat/>
    <w:uiPriority w:val="0"/>
    <w:rPr>
      <w:rFonts w:ascii="仿宋_GB2312" w:eastAsia="仿宋_GB2312" w:cs="仿宋_GB2312"/>
      <w:color w:val="000000"/>
      <w:sz w:val="22"/>
      <w:szCs w:val="22"/>
      <w:u w:val="none"/>
    </w:rPr>
  </w:style>
  <w:style w:type="character" w:customStyle="1" w:styleId="24">
    <w:name w:val="font21"/>
    <w:basedOn w:val="11"/>
    <w:qFormat/>
    <w:uiPriority w:val="0"/>
    <w:rPr>
      <w:rFonts w:hint="eastAsia" w:ascii="宋体" w:hAnsi="宋体" w:eastAsia="宋体" w:cs="宋体"/>
      <w:color w:val="000000"/>
      <w:sz w:val="22"/>
      <w:szCs w:val="22"/>
      <w:u w:val="none"/>
      <w:vertAlign w:val="superscript"/>
    </w:rPr>
  </w:style>
  <w:style w:type="character" w:customStyle="1" w:styleId="25">
    <w:name w:val="font01"/>
    <w:basedOn w:val="11"/>
    <w:qFormat/>
    <w:uiPriority w:val="0"/>
    <w:rPr>
      <w:rFonts w:hint="eastAsia" w:ascii="宋体" w:hAnsi="宋体" w:eastAsia="宋体" w:cs="宋体"/>
      <w:color w:val="000000"/>
      <w:sz w:val="22"/>
      <w:szCs w:val="22"/>
      <w:u w:val="none"/>
    </w:rPr>
  </w:style>
  <w:style w:type="character" w:customStyle="1" w:styleId="26">
    <w:name w:val="font11"/>
    <w:basedOn w:val="11"/>
    <w:qFormat/>
    <w:uiPriority w:val="0"/>
    <w:rPr>
      <w:rFonts w:hint="eastAsia" w:ascii="宋体" w:hAnsi="宋体" w:eastAsia="宋体" w:cs="宋体"/>
      <w:color w:val="000000"/>
      <w:sz w:val="24"/>
      <w:szCs w:val="24"/>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12100</Words>
  <Characters>18016</Characters>
  <Lines>53</Lines>
  <Paragraphs>15</Paragraphs>
  <TotalTime>7</TotalTime>
  <ScaleCrop>false</ScaleCrop>
  <LinksUpToDate>false</LinksUpToDate>
  <CharactersWithSpaces>18939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2022-11-02T05:43:15Z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07DEC81FD3E8410C8FC7D2A5303090D3</vt:lpwstr>
  </property>
</Properties>
</file>