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w:t>
      </w:r>
      <w:r>
        <w:rPr>
          <w:rFonts w:hint="default" w:ascii="仿宋" w:hAnsi="仿宋" w:eastAsia="仿宋" w:cs="仿宋"/>
          <w:sz w:val="32"/>
          <w:szCs w:val="32"/>
          <w:u w:val="single"/>
          <w:lang w:val="en-US" w:eastAsia="zh-CN"/>
        </w:rPr>
        <w:t>202207001</w:t>
      </w:r>
      <w:r>
        <w:rPr>
          <w:rFonts w:hint="eastAsia" w:ascii="仿宋" w:hAnsi="仿宋" w:eastAsia="仿宋" w:cs="仿宋"/>
          <w:sz w:val="32"/>
          <w:szCs w:val="32"/>
          <w:u w:val="single"/>
          <w:lang w:val="en-US" w:eastAsia="zh-CN"/>
        </w:rPr>
        <w:t xml:space="preserve"> </w:t>
      </w:r>
    </w:p>
    <w:p>
      <w:pPr>
        <w:spacing w:line="360" w:lineRule="auto"/>
        <w:ind w:firstLine="80" w:firstLineChars="25"/>
        <w:jc w:val="center"/>
        <w:rPr>
          <w:rFonts w:hint="eastAsia" w:ascii="仿宋" w:hAnsi="仿宋" w:eastAsia="仿宋" w:cs="仿宋"/>
          <w:sz w:val="32"/>
          <w:szCs w:val="32"/>
          <w:u w:val="single"/>
        </w:rPr>
      </w:pPr>
      <w:bookmarkStart w:id="0" w:name="OLE_LINK53"/>
      <w:bookmarkStart w:id="1" w:name="OLE_LINK52"/>
      <w:r>
        <w:rPr>
          <w:rFonts w:hint="eastAsia" w:ascii="仿宋" w:hAnsi="仿宋" w:eastAsia="仿宋" w:cs="仿宋"/>
          <w:sz w:val="32"/>
          <w:szCs w:val="32"/>
        </w:rPr>
        <w:t>项目名称：</w:t>
      </w:r>
      <w:bookmarkEnd w:id="0"/>
      <w:bookmarkEnd w:id="1"/>
      <w:r>
        <w:rPr>
          <w:rFonts w:hint="eastAsia" w:ascii="仿宋" w:hAnsi="仿宋" w:eastAsia="仿宋" w:cs="仿宋"/>
          <w:sz w:val="32"/>
          <w:szCs w:val="32"/>
          <w:u w:val="single"/>
          <w:lang w:val="en-US"/>
        </w:rPr>
        <w:t>2022年</w:t>
      </w:r>
      <w:r>
        <w:rPr>
          <w:rFonts w:hint="eastAsia" w:ascii="仿宋" w:hAnsi="仿宋" w:eastAsia="仿宋" w:cs="仿宋"/>
          <w:sz w:val="32"/>
          <w:szCs w:val="32"/>
          <w:u w:val="single"/>
        </w:rPr>
        <w:t>临江公司消防应急及防汛物资采购</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二</w:t>
      </w:r>
      <w:r>
        <w:rPr>
          <w:rFonts w:hint="eastAsia" w:ascii="仿宋" w:hAnsi="仿宋" w:eastAsia="仿宋" w:cs="仿宋"/>
          <w:sz w:val="32"/>
          <w:szCs w:val="32"/>
        </w:rPr>
        <w:t>年</w:t>
      </w:r>
      <w:r>
        <w:rPr>
          <w:rFonts w:hint="eastAsia" w:ascii="仿宋" w:hAnsi="仿宋" w:eastAsia="仿宋" w:cs="仿宋"/>
          <w:sz w:val="32"/>
          <w:szCs w:val="32"/>
          <w:lang w:eastAsia="zh-CN"/>
        </w:rPr>
        <w:t>七</w:t>
      </w:r>
      <w:r>
        <w:rPr>
          <w:rFonts w:hint="eastAsia" w:ascii="仿宋" w:hAnsi="仿宋" w:eastAsia="仿宋" w:cs="仿宋"/>
          <w:sz w:val="32"/>
          <w:szCs w:val="32"/>
        </w:rPr>
        <w:t>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3"/>
          <w:rFonts w:hint="eastAsia" w:ascii="仿宋" w:hAnsi="仿宋" w:eastAsia="仿宋" w:cs="仿宋"/>
          <w:b w:val="0"/>
          <w:snapToGrid w:val="0"/>
          <w:sz w:val="36"/>
        </w:rPr>
        <w:t>第一部分   询价公告</w:t>
      </w:r>
      <w:bookmarkStart w:id="2" w:name="_Hlt4078678"/>
      <w:bookmarkStart w:id="3" w:name="_Hlt4078679"/>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3"/>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3"/>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3"/>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snapToGrid w:val="0"/>
        <w:jc w:val="center"/>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杭州临江环境能源有限公司因日常生产需要，需采购</w:t>
      </w:r>
      <w:r>
        <w:rPr>
          <w:rFonts w:hint="eastAsia" w:ascii="仿宋" w:hAnsi="仿宋" w:eastAsia="仿宋" w:cs="仿宋"/>
          <w:sz w:val="30"/>
          <w:szCs w:val="30"/>
          <w:lang w:eastAsia="zh-CN"/>
        </w:rPr>
        <w:t>消防应急及防汛物资</w:t>
      </w:r>
      <w:r>
        <w:rPr>
          <w:rFonts w:hint="eastAsia" w:ascii="仿宋" w:hAnsi="仿宋" w:eastAsia="仿宋" w:cs="仿宋"/>
          <w:sz w:val="30"/>
          <w:szCs w:val="30"/>
        </w:rPr>
        <w:t>一批，欢迎符合要求的供应商积极参与。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default" w:ascii="仿宋" w:hAnsi="仿宋" w:eastAsia="仿宋" w:cs="仿宋"/>
          <w:sz w:val="30"/>
          <w:szCs w:val="30"/>
          <w:lang w:val="en-US" w:eastAsia="zh-CN"/>
        </w:rPr>
        <w:t>202207001</w:t>
      </w:r>
      <w:r>
        <w:rPr>
          <w:rFonts w:hint="eastAsia" w:ascii="仿宋" w:hAnsi="仿宋" w:eastAsia="仿宋" w:cs="仿宋"/>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r>
        <w:rPr>
          <w:rFonts w:hint="eastAsia" w:ascii="仿宋" w:hAnsi="仿宋" w:eastAsia="仿宋" w:cs="仿宋"/>
          <w:sz w:val="30"/>
          <w:szCs w:val="30"/>
          <w:lang w:eastAsia="zh-CN"/>
        </w:rPr>
        <w:t>消防应急及防汛物资</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3.本项目采购总金额限价为</w:t>
      </w:r>
      <w:r>
        <w:rPr>
          <w:rFonts w:hint="eastAsia" w:ascii="仿宋" w:hAnsi="仿宋" w:eastAsia="仿宋" w:cs="仿宋"/>
          <w:sz w:val="30"/>
          <w:szCs w:val="30"/>
          <w:lang w:val="en-US" w:eastAsia="zh-CN"/>
        </w:rPr>
        <w:t>15.53</w:t>
      </w:r>
      <w:r>
        <w:rPr>
          <w:rFonts w:hint="eastAsia" w:ascii="仿宋" w:hAnsi="仿宋" w:eastAsia="仿宋" w:cs="仿宋"/>
          <w:sz w:val="30"/>
          <w:szCs w:val="30"/>
        </w:rPr>
        <w:t>万元。</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1.投标人必须是在中华人民共和国境内注册，具有独立法人资格和独立承担民事责任的能力，注册资本金50万元（含）以上且具有消防物资或者消防设备等经营范围。</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3.投标人不得为临江环境能源有限公司不合格供应商或者在黑名单之内。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4.投标单位负责人为同一人或者存在控股、管理关系的不同单位，不得同时参加本项目。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5.投标人须提供其股东信息及出资比例信息。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6.本项目不接受联合体投标。</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bookmarkStart w:id="6" w:name="_Toc530583922"/>
      <w:bookmarkStart w:id="7" w:name="_Toc530583879"/>
      <w:r>
        <w:rPr>
          <w:rFonts w:hint="eastAsia" w:ascii="仿宋" w:hAnsi="仿宋" w:eastAsia="仿宋" w:cs="仿宋"/>
          <w:sz w:val="30"/>
          <w:szCs w:val="30"/>
        </w:rPr>
        <w:t>三、报名方式：</w:t>
      </w:r>
      <w:r>
        <w:rPr>
          <w:rFonts w:hint="eastAsia" w:ascii="仿宋" w:hAnsi="仿宋" w:eastAsia="仿宋" w:cs="仿宋"/>
          <w:sz w:val="30"/>
          <w:szCs w:val="30"/>
          <w:lang w:val="en-US"/>
        </w:rPr>
        <w:t>2022</w:t>
      </w:r>
      <w:r>
        <w:rPr>
          <w:rFonts w:hint="eastAsia" w:ascii="仿宋" w:hAnsi="仿宋" w:eastAsia="仿宋" w:cs="仿宋"/>
          <w:sz w:val="30"/>
          <w:szCs w:val="30"/>
        </w:rPr>
        <w:t>年</w:t>
      </w:r>
      <w:r>
        <w:rPr>
          <w:rFonts w:hint="eastAsia" w:ascii="仿宋" w:hAnsi="仿宋" w:eastAsia="仿宋" w:cs="仿宋"/>
          <w:sz w:val="30"/>
          <w:szCs w:val="30"/>
          <w:lang w:val="en-US" w:eastAsia="zh-CN"/>
        </w:rPr>
        <w:t>7</w:t>
      </w:r>
      <w:r>
        <w:rPr>
          <w:rFonts w:hint="eastAsia" w:ascii="仿宋" w:hAnsi="仿宋" w:eastAsia="仿宋" w:cs="仿宋"/>
          <w:sz w:val="30"/>
          <w:szCs w:val="30"/>
        </w:rPr>
        <w:t>月</w:t>
      </w:r>
      <w:r>
        <w:rPr>
          <w:rFonts w:hint="eastAsia" w:ascii="仿宋" w:hAnsi="仿宋" w:eastAsia="仿宋" w:cs="仿宋"/>
          <w:sz w:val="30"/>
          <w:szCs w:val="30"/>
          <w:lang w:val="en-US" w:eastAsia="zh-CN"/>
        </w:rPr>
        <w:t>13</w:t>
      </w:r>
      <w:r>
        <w:rPr>
          <w:rFonts w:hint="eastAsia" w:ascii="仿宋" w:hAnsi="仿宋" w:eastAsia="仿宋" w:cs="仿宋"/>
          <w:sz w:val="30"/>
          <w:szCs w:val="30"/>
        </w:rPr>
        <w:t>日</w:t>
      </w:r>
      <w:r>
        <w:rPr>
          <w:rFonts w:hint="eastAsia" w:ascii="仿宋" w:hAnsi="仿宋" w:eastAsia="仿宋" w:cs="仿宋"/>
          <w:sz w:val="30"/>
          <w:szCs w:val="30"/>
          <w:lang w:val="en-US" w:eastAsia="zh-CN"/>
        </w:rPr>
        <w:t>24点</w:t>
      </w:r>
      <w:r>
        <w:rPr>
          <w:rFonts w:hint="eastAsia" w:ascii="仿宋" w:hAnsi="仿宋" w:eastAsia="仿宋" w:cs="仿宋"/>
          <w:sz w:val="30"/>
          <w:szCs w:val="30"/>
        </w:rPr>
        <w:t>前将企业营业执照、法人授权书、联系人、</w:t>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"mailto:联系方式发送至3202837964@qq.com" </w:instrText>
      </w:r>
      <w:r>
        <w:rPr>
          <w:rFonts w:hint="eastAsia" w:ascii="仿宋" w:hAnsi="仿宋" w:eastAsia="仿宋" w:cs="仿宋"/>
          <w:sz w:val="30"/>
          <w:szCs w:val="30"/>
        </w:rPr>
        <w:fldChar w:fldCharType="separate"/>
      </w:r>
      <w:r>
        <w:rPr>
          <w:rFonts w:hint="eastAsia" w:ascii="仿宋" w:hAnsi="仿宋" w:eastAsia="仿宋" w:cs="仿宋"/>
          <w:sz w:val="30"/>
          <w:szCs w:val="30"/>
        </w:rPr>
        <w:t>联系方式发送至</w:t>
      </w:r>
      <w:r>
        <w:rPr>
          <w:rFonts w:hint="eastAsia" w:ascii="仿宋" w:hAnsi="仿宋" w:eastAsia="仿宋" w:cs="仿宋"/>
          <w:sz w:val="30"/>
          <w:szCs w:val="30"/>
          <w:lang w:val="en-US" w:eastAsia="zh-CN"/>
        </w:rPr>
        <w:t>315004173</w:t>
      </w:r>
      <w:r>
        <w:rPr>
          <w:rFonts w:hint="eastAsia" w:ascii="仿宋" w:hAnsi="仿宋" w:eastAsia="仿宋" w:cs="仿宋"/>
          <w:sz w:val="30"/>
          <w:szCs w:val="30"/>
        </w:rPr>
        <w:t>@qq.com</w:t>
      </w:r>
      <w:r>
        <w:rPr>
          <w:rFonts w:hint="eastAsia" w:ascii="仿宋" w:hAnsi="仿宋" w:eastAsia="仿宋" w:cs="仿宋"/>
          <w:sz w:val="30"/>
          <w:szCs w:val="30"/>
        </w:rPr>
        <w:fldChar w:fldCharType="end"/>
      </w:r>
      <w:r>
        <w:rPr>
          <w:rFonts w:hint="eastAsia" w:ascii="仿宋" w:hAnsi="仿宋" w:eastAsia="仿宋" w:cs="仿宋"/>
          <w:sz w:val="30"/>
          <w:szCs w:val="30"/>
        </w:rPr>
        <w:t>邮箱。</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rPr>
      </w:pPr>
      <w:r>
        <w:rPr>
          <w:rFonts w:hint="eastAsia" w:ascii="仿宋" w:hAnsi="仿宋" w:eastAsia="仿宋" w:cs="仿宋"/>
          <w:sz w:val="30"/>
          <w:szCs w:val="30"/>
          <w:lang w:val="en-US"/>
        </w:rPr>
        <w:t>四</w:t>
      </w:r>
      <w:r>
        <w:rPr>
          <w:rFonts w:hint="eastAsia" w:ascii="仿宋" w:hAnsi="仿宋" w:eastAsia="仿宋" w:cs="仿宋"/>
          <w:sz w:val="30"/>
          <w:szCs w:val="30"/>
          <w:lang w:val="en-US" w:eastAsia="zh-CN"/>
        </w:rPr>
        <w:t>、</w:t>
      </w:r>
      <w:r>
        <w:rPr>
          <w:rFonts w:hint="eastAsia" w:ascii="仿宋" w:hAnsi="仿宋" w:eastAsia="仿宋" w:cs="仿宋"/>
          <w:sz w:val="30"/>
          <w:szCs w:val="30"/>
          <w:lang w:val="en-US"/>
        </w:rPr>
        <w:t>报价时间及</w:t>
      </w:r>
      <w:r>
        <w:rPr>
          <w:rFonts w:hint="eastAsia" w:ascii="仿宋" w:hAnsi="仿宋" w:eastAsia="仿宋" w:cs="仿宋"/>
          <w:sz w:val="30"/>
          <w:szCs w:val="30"/>
          <w:lang w:val="en-US" w:eastAsia="zh-CN"/>
        </w:rPr>
        <w:t>递交方式</w:t>
      </w:r>
      <w:r>
        <w:rPr>
          <w:rFonts w:hint="eastAsia" w:ascii="仿宋" w:hAnsi="仿宋" w:eastAsia="仿宋" w:cs="仿宋"/>
          <w:sz w:val="30"/>
          <w:szCs w:val="30"/>
          <w:lang w:val="en-US"/>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rPr>
      </w:pPr>
      <w:r>
        <w:rPr>
          <w:rFonts w:hint="eastAsia" w:ascii="仿宋" w:hAnsi="仿宋" w:eastAsia="仿宋" w:cs="仿宋"/>
          <w:sz w:val="30"/>
          <w:szCs w:val="30"/>
          <w:lang w:val="en-US" w:eastAsia="zh-CN"/>
        </w:rPr>
        <w:t>1.</w:t>
      </w:r>
      <w:r>
        <w:rPr>
          <w:rFonts w:hint="eastAsia" w:ascii="仿宋" w:hAnsi="仿宋" w:eastAsia="仿宋" w:cs="仿宋"/>
          <w:sz w:val="30"/>
          <w:szCs w:val="30"/>
          <w:lang w:val="en-US"/>
        </w:rPr>
        <w:t>报价时间：</w:t>
      </w:r>
      <w:r>
        <w:rPr>
          <w:rFonts w:hint="eastAsia" w:ascii="仿宋" w:hAnsi="仿宋" w:eastAsia="仿宋" w:cs="仿宋"/>
          <w:sz w:val="30"/>
          <w:szCs w:val="30"/>
          <w:lang w:val="en-US" w:eastAsia="zh-CN"/>
        </w:rPr>
        <w:t>2022</w:t>
      </w:r>
      <w:r>
        <w:rPr>
          <w:rFonts w:hint="eastAsia" w:ascii="仿宋" w:hAnsi="仿宋" w:eastAsia="仿宋" w:cs="仿宋"/>
          <w:sz w:val="30"/>
          <w:szCs w:val="30"/>
          <w:lang w:val="en-US"/>
        </w:rPr>
        <w:t>年</w:t>
      </w:r>
      <w:r>
        <w:rPr>
          <w:rFonts w:hint="eastAsia" w:ascii="仿宋" w:hAnsi="仿宋" w:eastAsia="仿宋" w:cs="仿宋"/>
          <w:sz w:val="30"/>
          <w:szCs w:val="30"/>
          <w:lang w:val="en-US" w:eastAsia="zh-CN"/>
        </w:rPr>
        <w:t>7</w:t>
      </w:r>
      <w:r>
        <w:rPr>
          <w:rFonts w:hint="eastAsia" w:ascii="仿宋" w:hAnsi="仿宋" w:eastAsia="仿宋" w:cs="仿宋"/>
          <w:sz w:val="30"/>
          <w:szCs w:val="30"/>
          <w:lang w:val="en-US"/>
        </w:rPr>
        <w:t>月</w:t>
      </w:r>
      <w:r>
        <w:rPr>
          <w:rFonts w:hint="eastAsia" w:ascii="仿宋" w:hAnsi="仿宋" w:eastAsia="仿宋" w:cs="仿宋"/>
          <w:sz w:val="30"/>
          <w:szCs w:val="30"/>
          <w:lang w:val="en-US" w:eastAsia="zh-CN"/>
        </w:rPr>
        <w:t>19</w:t>
      </w:r>
      <w:r>
        <w:rPr>
          <w:rFonts w:hint="eastAsia" w:ascii="仿宋" w:hAnsi="仿宋" w:eastAsia="仿宋" w:cs="仿宋"/>
          <w:sz w:val="30"/>
          <w:szCs w:val="30"/>
          <w:lang w:val="en-US"/>
        </w:rPr>
        <w:t>日1</w:t>
      </w:r>
      <w:r>
        <w:rPr>
          <w:rFonts w:hint="eastAsia" w:ascii="仿宋" w:hAnsi="仿宋" w:eastAsia="仿宋" w:cs="仿宋"/>
          <w:sz w:val="30"/>
          <w:szCs w:val="30"/>
          <w:lang w:val="en-US" w:eastAsia="zh-CN"/>
        </w:rPr>
        <w:t>0</w:t>
      </w:r>
      <w:r>
        <w:rPr>
          <w:rFonts w:hint="eastAsia" w:ascii="仿宋" w:hAnsi="仿宋" w:eastAsia="仿宋" w:cs="仿宋"/>
          <w:sz w:val="30"/>
          <w:szCs w:val="30"/>
          <w:lang w:val="en-US"/>
        </w:rPr>
        <w:t>:30</w:t>
      </w:r>
      <w:r>
        <w:rPr>
          <w:rFonts w:hint="eastAsia" w:ascii="仿宋" w:hAnsi="仿宋" w:eastAsia="仿宋" w:cs="仿宋"/>
          <w:sz w:val="30"/>
          <w:szCs w:val="30"/>
          <w:lang w:val="en-US" w:eastAsia="zh-CN"/>
        </w:rPr>
        <w:t>前</w:t>
      </w:r>
      <w:r>
        <w:rPr>
          <w:rFonts w:hint="eastAsia" w:ascii="仿宋" w:hAnsi="仿宋" w:eastAsia="仿宋" w:cs="仿宋"/>
          <w:sz w:val="30"/>
          <w:szCs w:val="30"/>
          <w:lang w:val="en-US"/>
        </w:rPr>
        <w:t>。</w:t>
      </w:r>
    </w:p>
    <w:p>
      <w:pPr>
        <w:pageBreakBefore w:val="0"/>
        <w:kinsoku/>
        <w:wordWrap/>
        <w:topLinePunct w:val="0"/>
        <w:bidi w:val="0"/>
        <w:snapToGrid w:val="0"/>
        <w:spacing w:line="360" w:lineRule="auto"/>
        <w:ind w:firstLine="585"/>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w:t>
      </w:r>
      <w:r>
        <w:rPr>
          <w:rFonts w:hint="eastAsia" w:ascii="仿宋" w:hAnsi="仿宋" w:eastAsia="仿宋" w:cs="仿宋"/>
          <w:sz w:val="30"/>
          <w:szCs w:val="30"/>
        </w:rPr>
        <w:t>报价地点：杭州市钱塘区临江街道红十五线与观十五线交叉口（杭州临江环境能源有限公司</w:t>
      </w:r>
      <w:r>
        <w:rPr>
          <w:rFonts w:hint="eastAsia" w:ascii="仿宋" w:hAnsi="仿宋" w:eastAsia="仿宋" w:cs="仿宋"/>
          <w:sz w:val="30"/>
          <w:szCs w:val="30"/>
          <w:lang w:eastAsia="zh-CN"/>
        </w:rPr>
        <w:t>投资发展</w:t>
      </w:r>
      <w:r>
        <w:rPr>
          <w:rFonts w:hint="eastAsia" w:ascii="仿宋" w:hAnsi="仿宋" w:eastAsia="仿宋" w:cs="仿宋"/>
          <w:sz w:val="30"/>
          <w:szCs w:val="30"/>
        </w:rPr>
        <w:t>部）。</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hint="eastAsia" w:ascii="仿宋" w:hAnsi="仿宋" w:eastAsia="仿宋" w:cs="仿宋"/>
          <w:b/>
          <w:bCs/>
          <w:lang w:val="en-US"/>
        </w:rPr>
      </w:pPr>
      <w:r>
        <w:rPr>
          <w:rFonts w:hint="eastAsia" w:ascii="仿宋" w:hAnsi="仿宋" w:eastAsia="仿宋" w:cs="仿宋"/>
          <w:b/>
          <w:bCs/>
          <w:sz w:val="30"/>
          <w:szCs w:val="30"/>
          <w:lang w:val="en-US" w:eastAsia="zh-CN"/>
        </w:rPr>
        <w:t>3.</w:t>
      </w:r>
      <w:r>
        <w:rPr>
          <w:rFonts w:hint="eastAsia" w:ascii="仿宋" w:hAnsi="仿宋" w:eastAsia="仿宋" w:cs="仿宋"/>
          <w:b/>
          <w:bCs/>
          <w:sz w:val="30"/>
          <w:szCs w:val="30"/>
          <w:lang w:val="en-US"/>
        </w:rPr>
        <w:t>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邀请所有投标人参与现场开标，现场提交投标文件。若投标人放弃参与开标的权利而采用邮寄方式递交投标文件，则视同认可开标过程及结果，不得提出疑议。</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邮寄地址：杭州市钱塘区临江街道红十五线与观十五线交叉口杭州临江环境能源有限公司科研楼投资发展部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报价文件邮寄封装要求：供应商除按照文件要求封装报价文件外，还需在快递外包装上醒目注明项目名称、招标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五、质疑。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投标人</w:t>
      </w:r>
      <w:r>
        <w:rPr>
          <w:rFonts w:hint="eastAsia" w:ascii="仿宋" w:hAnsi="仿宋" w:eastAsia="仿宋" w:cs="仿宋"/>
          <w:sz w:val="30"/>
          <w:szCs w:val="30"/>
        </w:rPr>
        <w:t>如认为询价文件使自身的合法权益受到损害的，应于自报名之日起1日内以书面形式向</w:t>
      </w:r>
      <w:r>
        <w:rPr>
          <w:rFonts w:hint="eastAsia" w:ascii="仿宋" w:hAnsi="仿宋" w:eastAsia="仿宋" w:cs="仿宋"/>
          <w:sz w:val="30"/>
          <w:szCs w:val="30"/>
          <w:lang w:eastAsia="zh-CN"/>
        </w:rPr>
        <w:t>采购人</w:t>
      </w:r>
      <w:r>
        <w:rPr>
          <w:rFonts w:hint="eastAsia" w:ascii="仿宋" w:hAnsi="仿宋" w:eastAsia="仿宋" w:cs="仿宋"/>
          <w:sz w:val="30"/>
          <w:szCs w:val="30"/>
        </w:rPr>
        <w:t>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六、</w:t>
      </w:r>
      <w:r>
        <w:rPr>
          <w:rFonts w:hint="eastAsia" w:ascii="仿宋" w:hAnsi="仿宋" w:eastAsia="仿宋" w:cs="仿宋"/>
          <w:sz w:val="30"/>
          <w:szCs w:val="30"/>
        </w:rPr>
        <w:t>联系人：</w:t>
      </w:r>
      <w:r>
        <w:rPr>
          <w:rFonts w:hint="eastAsia" w:ascii="仿宋" w:hAnsi="仿宋" w:eastAsia="仿宋" w:cs="仿宋"/>
          <w:sz w:val="30"/>
          <w:szCs w:val="30"/>
          <w:lang w:eastAsia="zh-CN"/>
        </w:rPr>
        <w:t>庄工</w:t>
      </w:r>
      <w:r>
        <w:rPr>
          <w:rFonts w:hint="eastAsia" w:ascii="仿宋" w:hAnsi="仿宋" w:eastAsia="仿宋" w:cs="仿宋"/>
          <w:sz w:val="30"/>
          <w:szCs w:val="30"/>
        </w:rPr>
        <w:t xml:space="preserve">    联系电话：</w:t>
      </w:r>
      <w:r>
        <w:rPr>
          <w:rFonts w:hint="eastAsia" w:ascii="仿宋" w:hAnsi="仿宋" w:eastAsia="仿宋" w:cs="仿宋"/>
          <w:sz w:val="30"/>
          <w:szCs w:val="30"/>
          <w:lang w:val="en-US" w:eastAsia="zh-CN"/>
        </w:rPr>
        <w:t>15268125337</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七、监督部门：李文拓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 w:hAnsi="仿宋" w:eastAsia="仿宋" w:cs="仿宋"/>
          <w:sz w:val="30"/>
          <w:szCs w:val="30"/>
        </w:rPr>
      </w:pPr>
      <w:r>
        <w:rPr>
          <w:rFonts w:hint="eastAsia" w:ascii="仿宋" w:hAnsi="仿宋" w:eastAsia="仿宋" w:cs="仿宋"/>
          <w:sz w:val="30"/>
          <w:szCs w:val="30"/>
        </w:rPr>
        <w:t>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 w:hAnsi="仿宋" w:eastAsia="仿宋" w:cs="仿宋"/>
          <w:sz w:val="30"/>
          <w:szCs w:val="30"/>
        </w:rPr>
      </w:pPr>
      <w:r>
        <w:rPr>
          <w:rFonts w:hint="eastAsia" w:ascii="仿宋" w:hAnsi="仿宋" w:eastAsia="仿宋" w:cs="仿宋"/>
          <w:sz w:val="30"/>
          <w:szCs w:val="30"/>
          <w:lang w:val="en-US"/>
        </w:rPr>
        <w:t>2022</w:t>
      </w:r>
      <w:r>
        <w:rPr>
          <w:rFonts w:hint="eastAsia" w:ascii="仿宋" w:hAnsi="仿宋" w:eastAsia="仿宋" w:cs="仿宋"/>
          <w:sz w:val="30"/>
          <w:szCs w:val="30"/>
        </w:rPr>
        <w:t>年</w:t>
      </w:r>
      <w:r>
        <w:rPr>
          <w:rFonts w:hint="eastAsia" w:ascii="仿宋" w:hAnsi="仿宋" w:eastAsia="仿宋" w:cs="仿宋"/>
          <w:sz w:val="30"/>
          <w:szCs w:val="30"/>
          <w:lang w:val="en-US" w:eastAsia="zh-CN"/>
        </w:rPr>
        <w:t>7</w:t>
      </w:r>
      <w:r>
        <w:rPr>
          <w:rFonts w:hint="eastAsia" w:ascii="仿宋" w:hAnsi="仿宋" w:eastAsia="仿宋" w:cs="仿宋"/>
          <w:sz w:val="30"/>
          <w:szCs w:val="30"/>
        </w:rPr>
        <w:t>月</w:t>
      </w:r>
      <w:r>
        <w:rPr>
          <w:rFonts w:hint="eastAsia" w:ascii="仿宋" w:hAnsi="仿宋" w:eastAsia="仿宋" w:cs="仿宋"/>
          <w:sz w:val="30"/>
          <w:szCs w:val="30"/>
          <w:lang w:val="en-US" w:eastAsia="zh-CN"/>
        </w:rPr>
        <w:t>8</w:t>
      </w:r>
      <w:bookmarkStart w:id="16" w:name="_GoBack"/>
      <w:bookmarkEnd w:id="16"/>
      <w:r>
        <w:rPr>
          <w:rFonts w:hint="eastAsia" w:ascii="仿宋" w:hAnsi="仿宋" w:eastAsia="仿宋" w:cs="仿宋"/>
          <w:sz w:val="30"/>
          <w:szCs w:val="30"/>
        </w:rPr>
        <w:t>日</w:t>
      </w:r>
    </w:p>
    <w:p>
      <w:pPr>
        <w:snapToGrid w:val="0"/>
        <w:ind w:firstLine="585"/>
        <w:jc w:val="center"/>
        <w:rPr>
          <w:rFonts w:hint="eastAsia" w:ascii="仿宋" w:hAnsi="仿宋" w:eastAsia="仿宋" w:cs="仿宋"/>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6"/>
      <w:bookmarkEnd w:id="7"/>
    </w:p>
    <w:p>
      <w:pPr>
        <w:snapToGrid w:val="0"/>
        <w:ind w:firstLine="600" w:firstLineChars="200"/>
        <w:rPr>
          <w:rFonts w:hint="eastAsia" w:ascii="仿宋" w:hAnsi="仿宋" w:eastAsia="仿宋" w:cs="仿宋"/>
          <w:sz w:val="30"/>
          <w:szCs w:val="30"/>
        </w:rPr>
      </w:pPr>
      <w:r>
        <w:rPr>
          <w:rFonts w:hint="eastAsia" w:ascii="仿宋" w:hAnsi="仿宋" w:eastAsia="仿宋" w:cs="仿宋"/>
          <w:sz w:val="30"/>
          <w:szCs w:val="30"/>
        </w:rPr>
        <w:t>一、适用范围。</w:t>
      </w:r>
    </w:p>
    <w:p>
      <w:pPr>
        <w:snapToGrid w:val="0"/>
        <w:rPr>
          <w:rFonts w:hint="eastAsia" w:ascii="仿宋" w:hAnsi="仿宋" w:eastAsia="仿宋" w:cs="仿宋"/>
          <w:sz w:val="30"/>
          <w:szCs w:val="30"/>
        </w:rPr>
      </w:pPr>
      <w:r>
        <w:rPr>
          <w:rFonts w:hint="eastAsia" w:ascii="仿宋" w:hAnsi="仿宋" w:eastAsia="仿宋" w:cs="仿宋"/>
          <w:sz w:val="30"/>
          <w:szCs w:val="30"/>
        </w:rPr>
        <w:t xml:space="preserve">    仅适用于本次询价采购所叙述的货物和服务。无论询价采购过程和结果如何，供应商自行承担全部费用。</w:t>
      </w:r>
    </w:p>
    <w:p>
      <w:pPr>
        <w:snapToGrid w:val="0"/>
        <w:ind w:firstLine="600" w:firstLineChars="200"/>
        <w:rPr>
          <w:rFonts w:hint="eastAsia" w:ascii="仿宋" w:hAnsi="仿宋" w:eastAsia="仿宋" w:cs="仿宋"/>
          <w:sz w:val="30"/>
          <w:szCs w:val="30"/>
        </w:rPr>
      </w:pPr>
      <w:r>
        <w:rPr>
          <w:rFonts w:hint="eastAsia" w:ascii="仿宋" w:hAnsi="仿宋" w:eastAsia="仿宋" w:cs="仿宋"/>
          <w:sz w:val="30"/>
          <w:szCs w:val="30"/>
        </w:rPr>
        <w:t>二、定义。</w:t>
      </w:r>
    </w:p>
    <w:p>
      <w:pPr>
        <w:snapToGrid w:val="0"/>
        <w:ind w:firstLine="600" w:firstLineChars="200"/>
        <w:rPr>
          <w:rFonts w:hint="eastAsia" w:ascii="仿宋" w:hAnsi="仿宋" w:eastAsia="仿宋" w:cs="仿宋"/>
          <w:sz w:val="30"/>
          <w:szCs w:val="30"/>
        </w:rPr>
      </w:pPr>
      <w:r>
        <w:rPr>
          <w:rFonts w:hint="eastAsia" w:ascii="仿宋" w:hAnsi="仿宋" w:eastAsia="仿宋" w:cs="仿宋"/>
          <w:sz w:val="30"/>
          <w:szCs w:val="30"/>
        </w:rPr>
        <w:t>（一）“采购人”系指杭州临江环境能源有限公司。</w:t>
      </w:r>
    </w:p>
    <w:p>
      <w:pPr>
        <w:snapToGrid w:val="0"/>
        <w:ind w:firstLine="600" w:firstLineChars="200"/>
        <w:rPr>
          <w:rFonts w:hint="eastAsia" w:ascii="仿宋" w:hAnsi="仿宋" w:eastAsia="仿宋" w:cs="仿宋"/>
          <w:sz w:val="30"/>
          <w:szCs w:val="30"/>
        </w:rPr>
      </w:pPr>
      <w:r>
        <w:rPr>
          <w:rFonts w:hint="eastAsia" w:ascii="仿宋" w:hAnsi="仿宋" w:eastAsia="仿宋" w:cs="仿宋"/>
          <w:sz w:val="30"/>
          <w:szCs w:val="30"/>
        </w:rPr>
        <w:t>（二）“供应商”系指向采购人提交报价文件的商家。</w:t>
      </w:r>
    </w:p>
    <w:p>
      <w:pPr>
        <w:snapToGrid w:val="0"/>
        <w:ind w:firstLine="600" w:firstLineChars="200"/>
        <w:rPr>
          <w:rFonts w:hint="eastAsia" w:ascii="仿宋" w:hAnsi="仿宋" w:eastAsia="仿宋" w:cs="仿宋"/>
          <w:sz w:val="30"/>
          <w:szCs w:val="30"/>
        </w:rPr>
      </w:pPr>
      <w:r>
        <w:rPr>
          <w:rFonts w:hint="eastAsia" w:ascii="仿宋" w:hAnsi="仿宋" w:eastAsia="仿宋" w:cs="仿宋"/>
          <w:sz w:val="30"/>
          <w:szCs w:val="30"/>
        </w:rPr>
        <w:t>（三）“货物和服务”系指按询价文件要求的货物和服务。</w:t>
      </w:r>
    </w:p>
    <w:p>
      <w:pPr>
        <w:snapToGrid w:val="0"/>
        <w:ind w:firstLine="651" w:firstLineChars="217"/>
        <w:rPr>
          <w:rFonts w:hint="eastAsia" w:ascii="仿宋" w:hAnsi="仿宋" w:eastAsia="仿宋" w:cs="仿宋"/>
          <w:sz w:val="30"/>
          <w:szCs w:val="30"/>
        </w:rPr>
      </w:pPr>
      <w:r>
        <w:rPr>
          <w:rFonts w:hint="eastAsia" w:ascii="仿宋" w:hAnsi="仿宋" w:eastAsia="仿宋" w:cs="仿宋"/>
          <w:sz w:val="30"/>
          <w:szCs w:val="30"/>
        </w:rPr>
        <w:t>三、采购报价。</w:t>
      </w:r>
    </w:p>
    <w:p>
      <w:pPr>
        <w:snapToGrid w:val="0"/>
        <w:ind w:firstLine="600" w:firstLineChars="200"/>
        <w:rPr>
          <w:rFonts w:hint="eastAsia" w:ascii="仿宋" w:hAnsi="仿宋" w:eastAsia="仿宋" w:cs="仿宋"/>
          <w:sz w:val="30"/>
          <w:szCs w:val="30"/>
        </w:rPr>
      </w:pPr>
      <w:r>
        <w:rPr>
          <w:rFonts w:hint="eastAsia" w:ascii="仿宋" w:hAnsi="仿宋" w:eastAsia="仿宋" w:cs="仿宋"/>
          <w:sz w:val="30"/>
          <w:szCs w:val="30"/>
        </w:rPr>
        <w:t>（一）本项目以人民币为结算货币。</w:t>
      </w:r>
    </w:p>
    <w:p>
      <w:pPr>
        <w:snapToGrid w:val="0"/>
        <w:ind w:firstLine="600" w:firstLineChars="200"/>
        <w:rPr>
          <w:rFonts w:hint="eastAsia" w:ascii="仿宋" w:hAnsi="仿宋" w:eastAsia="仿宋" w:cs="仿宋"/>
          <w:sz w:val="30"/>
          <w:szCs w:val="30"/>
        </w:rPr>
      </w:pPr>
      <w:r>
        <w:rPr>
          <w:rFonts w:hint="eastAsia" w:ascii="仿宋" w:hAnsi="仿宋" w:eastAsia="仿宋" w:cs="仿宋"/>
          <w:sz w:val="30"/>
          <w:szCs w:val="30"/>
        </w:rPr>
        <w:t>（二）供应商应按询价文件要求认真制作《报价一览表》，报价时，报价文件中的报价金额如有大写和小写不一致的，以大写金额为准；总价金额与按单价汇总金额不一致的，以单价金额计算结果为准。</w:t>
      </w:r>
    </w:p>
    <w:p>
      <w:pPr>
        <w:snapToGrid w:val="0"/>
        <w:ind w:firstLine="600" w:firstLineChars="200"/>
        <w:rPr>
          <w:rFonts w:hint="eastAsia" w:ascii="仿宋" w:hAnsi="仿宋" w:eastAsia="仿宋" w:cs="仿宋"/>
          <w:sz w:val="30"/>
          <w:szCs w:val="30"/>
        </w:rPr>
      </w:pPr>
      <w:r>
        <w:rPr>
          <w:rFonts w:hint="eastAsia" w:ascii="仿宋" w:hAnsi="仿宋" w:eastAsia="仿宋" w:cs="仿宋"/>
          <w:sz w:val="30"/>
          <w:szCs w:val="30"/>
        </w:rPr>
        <w:t>（三）供应商报价应为一次性报价。如果出现两个或两个以上报价，则报价无效。供应商报价超过最高限价的，作无效报价处理。供应商报价应包括人工费、运输费、装卸费、税费等。</w:t>
      </w:r>
    </w:p>
    <w:p>
      <w:pPr>
        <w:snapToGrid w:val="0"/>
        <w:ind w:firstLine="600" w:firstLineChars="200"/>
        <w:jc w:val="left"/>
        <w:rPr>
          <w:rFonts w:hint="eastAsia" w:ascii="仿宋" w:hAnsi="仿宋" w:eastAsia="仿宋" w:cs="仿宋"/>
          <w:sz w:val="30"/>
          <w:szCs w:val="30"/>
        </w:rPr>
      </w:pPr>
      <w:r>
        <w:rPr>
          <w:rFonts w:hint="eastAsia" w:ascii="仿宋" w:hAnsi="仿宋" w:eastAsia="仿宋" w:cs="仿宋"/>
          <w:sz w:val="30"/>
          <w:szCs w:val="30"/>
        </w:rPr>
        <w:t>四、报价有效期。</w:t>
      </w:r>
    </w:p>
    <w:p>
      <w:pPr>
        <w:snapToGrid w:val="0"/>
        <w:ind w:firstLine="600" w:firstLineChars="200"/>
        <w:rPr>
          <w:rFonts w:hint="eastAsia" w:ascii="仿宋" w:hAnsi="仿宋" w:eastAsia="仿宋" w:cs="仿宋"/>
          <w:sz w:val="30"/>
          <w:szCs w:val="30"/>
        </w:rPr>
      </w:pPr>
      <w:r>
        <w:rPr>
          <w:rFonts w:hint="eastAsia" w:ascii="仿宋" w:hAnsi="仿宋" w:eastAsia="仿宋" w:cs="仿宋"/>
          <w:sz w:val="30"/>
          <w:szCs w:val="30"/>
        </w:rPr>
        <w:t>（一）从报价截止之日起，报价文件有效期为30日。</w:t>
      </w:r>
    </w:p>
    <w:p>
      <w:pPr>
        <w:snapToGrid w:val="0"/>
        <w:ind w:firstLine="600" w:firstLineChars="200"/>
        <w:rPr>
          <w:rFonts w:hint="eastAsia" w:ascii="仿宋" w:hAnsi="仿宋" w:eastAsia="仿宋" w:cs="仿宋"/>
          <w:sz w:val="30"/>
          <w:szCs w:val="30"/>
        </w:rPr>
      </w:pPr>
      <w:r>
        <w:rPr>
          <w:rFonts w:hint="eastAsia" w:ascii="仿宋" w:hAnsi="仿宋" w:eastAsia="仿宋" w:cs="仿宋"/>
          <w:sz w:val="30"/>
          <w:szCs w:val="30"/>
        </w:rPr>
        <w:t>（二）特殊情况下，采购人可与供应商协商延缓报价有效期，这种要求和答复均以书面形式进行。</w:t>
      </w:r>
    </w:p>
    <w:p>
      <w:pPr>
        <w:snapToGrid w:val="0"/>
        <w:ind w:firstLine="602" w:firstLineChars="200"/>
        <w:jc w:val="left"/>
        <w:rPr>
          <w:rFonts w:hint="eastAsia" w:ascii="仿宋" w:hAnsi="仿宋" w:eastAsia="仿宋" w:cs="仿宋"/>
          <w:b/>
          <w:bCs/>
          <w:sz w:val="30"/>
          <w:szCs w:val="30"/>
        </w:rPr>
      </w:pPr>
      <w:r>
        <w:rPr>
          <w:rFonts w:hint="eastAsia" w:ascii="仿宋" w:hAnsi="仿宋" w:eastAsia="仿宋" w:cs="仿宋"/>
          <w:b/>
          <w:bCs/>
          <w:sz w:val="30"/>
          <w:szCs w:val="30"/>
        </w:rPr>
        <w:t>五、报价文件的组成。</w:t>
      </w:r>
    </w:p>
    <w:p>
      <w:pPr>
        <w:snapToGrid w:val="0"/>
        <w:ind w:firstLine="578" w:firstLineChars="192"/>
        <w:jc w:val="left"/>
        <w:rPr>
          <w:rFonts w:hint="eastAsia" w:ascii="仿宋" w:hAnsi="仿宋" w:eastAsia="仿宋" w:cs="仿宋"/>
          <w:b/>
          <w:bCs/>
          <w:sz w:val="30"/>
          <w:szCs w:val="30"/>
        </w:rPr>
      </w:pPr>
      <w:r>
        <w:rPr>
          <w:rFonts w:hint="eastAsia" w:ascii="仿宋" w:hAnsi="仿宋" w:eastAsia="仿宋" w:cs="仿宋"/>
          <w:b/>
          <w:bCs/>
          <w:sz w:val="30"/>
          <w:szCs w:val="30"/>
        </w:rPr>
        <w:t>1.报价文件封面（附件一）；</w:t>
      </w:r>
    </w:p>
    <w:p>
      <w:pPr>
        <w:snapToGrid w:val="0"/>
        <w:ind w:firstLine="578" w:firstLineChars="192"/>
        <w:jc w:val="left"/>
        <w:rPr>
          <w:rFonts w:hint="eastAsia" w:ascii="仿宋" w:hAnsi="仿宋" w:eastAsia="仿宋" w:cs="仿宋"/>
          <w:b/>
          <w:bCs/>
          <w:sz w:val="30"/>
          <w:szCs w:val="30"/>
        </w:rPr>
      </w:pPr>
      <w:r>
        <w:rPr>
          <w:rFonts w:hint="eastAsia" w:ascii="仿宋" w:hAnsi="仿宋" w:eastAsia="仿宋" w:cs="仿宋"/>
          <w:b/>
          <w:bCs/>
          <w:sz w:val="30"/>
          <w:szCs w:val="30"/>
        </w:rPr>
        <w:t>2.法定代表人授权书（附件二）；</w:t>
      </w:r>
    </w:p>
    <w:p>
      <w:pPr>
        <w:snapToGrid w:val="0"/>
        <w:ind w:firstLine="578" w:firstLineChars="192"/>
        <w:jc w:val="left"/>
        <w:rPr>
          <w:rFonts w:hint="eastAsia" w:ascii="仿宋" w:hAnsi="仿宋" w:eastAsia="仿宋" w:cs="仿宋"/>
          <w:b/>
          <w:bCs/>
          <w:sz w:val="30"/>
          <w:szCs w:val="30"/>
        </w:rPr>
      </w:pPr>
      <w:r>
        <w:rPr>
          <w:rFonts w:hint="eastAsia" w:ascii="仿宋" w:hAnsi="仿宋" w:eastAsia="仿宋" w:cs="仿宋"/>
          <w:b/>
          <w:bCs/>
          <w:sz w:val="30"/>
          <w:szCs w:val="30"/>
        </w:rPr>
        <w:t>3.报价一览表（附件三）；</w:t>
      </w:r>
    </w:p>
    <w:p>
      <w:pPr>
        <w:snapToGrid w:val="0"/>
        <w:ind w:firstLine="578" w:firstLineChars="192"/>
        <w:jc w:val="left"/>
        <w:rPr>
          <w:rFonts w:hint="eastAsia" w:ascii="仿宋" w:hAnsi="仿宋" w:eastAsia="仿宋" w:cs="仿宋"/>
          <w:b/>
          <w:bCs/>
          <w:sz w:val="30"/>
          <w:szCs w:val="30"/>
        </w:rPr>
      </w:pPr>
      <w:r>
        <w:rPr>
          <w:rFonts w:hint="eastAsia" w:ascii="仿宋" w:hAnsi="仿宋" w:eastAsia="仿宋" w:cs="仿宋"/>
          <w:b/>
          <w:bCs/>
          <w:sz w:val="30"/>
          <w:szCs w:val="30"/>
        </w:rPr>
        <w:t>4.产品质量保证承诺函（附件四）；</w:t>
      </w:r>
    </w:p>
    <w:p>
      <w:pPr>
        <w:snapToGrid w:val="0"/>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5.有效资质证明并加盖公章：通过年检的营业执照复印件。报价文件装订密封，并在封皮上注明：采购项目名称、采购项目编号、报价单位名称、</w:t>
      </w:r>
      <w:r>
        <w:rPr>
          <w:rFonts w:hint="eastAsia" w:ascii="仿宋" w:hAnsi="仿宋" w:eastAsia="仿宋" w:cs="仿宋"/>
          <w:b/>
          <w:bCs/>
          <w:sz w:val="30"/>
          <w:szCs w:val="30"/>
          <w:lang w:eastAsia="zh-CN"/>
        </w:rPr>
        <w:t>授权</w:t>
      </w:r>
      <w:r>
        <w:rPr>
          <w:rFonts w:hint="eastAsia" w:ascii="仿宋" w:hAnsi="仿宋" w:eastAsia="仿宋" w:cs="仿宋"/>
          <w:b/>
          <w:bCs/>
          <w:sz w:val="30"/>
          <w:szCs w:val="30"/>
        </w:rPr>
        <w:t>代表姓名。</w:t>
      </w:r>
    </w:p>
    <w:p>
      <w:pPr>
        <w:snapToGrid w:val="0"/>
        <w:ind w:left="-178" w:leftChars="-85" w:firstLine="771" w:firstLineChars="257"/>
        <w:jc w:val="left"/>
        <w:rPr>
          <w:rFonts w:hint="eastAsia" w:ascii="仿宋" w:hAnsi="仿宋" w:eastAsia="仿宋" w:cs="仿宋"/>
          <w:sz w:val="30"/>
          <w:szCs w:val="30"/>
        </w:rPr>
      </w:pPr>
      <w:r>
        <w:rPr>
          <w:rFonts w:hint="eastAsia" w:ascii="仿宋" w:hAnsi="仿宋" w:eastAsia="仿宋" w:cs="仿宋"/>
          <w:bCs/>
          <w:sz w:val="30"/>
          <w:szCs w:val="30"/>
        </w:rPr>
        <w:t>六、报价文件的签署和份</w:t>
      </w:r>
      <w:r>
        <w:rPr>
          <w:rFonts w:hint="eastAsia" w:ascii="仿宋" w:hAnsi="仿宋" w:eastAsia="仿宋" w:cs="仿宋"/>
          <w:sz w:val="30"/>
          <w:szCs w:val="30"/>
        </w:rPr>
        <w:t>数。</w:t>
      </w:r>
    </w:p>
    <w:p>
      <w:pPr>
        <w:snapToGrid w:val="0"/>
        <w:ind w:firstLine="600" w:firstLineChars="200"/>
        <w:rPr>
          <w:rFonts w:hint="eastAsia" w:ascii="仿宋" w:hAnsi="仿宋" w:eastAsia="仿宋" w:cs="仿宋"/>
          <w:sz w:val="30"/>
          <w:szCs w:val="30"/>
        </w:rPr>
      </w:pPr>
      <w:r>
        <w:rPr>
          <w:rFonts w:hint="eastAsia" w:ascii="仿宋" w:hAnsi="仿宋" w:eastAsia="仿宋" w:cs="仿宋"/>
          <w:sz w:val="30"/>
          <w:szCs w:val="30"/>
        </w:rPr>
        <w:t>（一）报价文件需打印或用不褪色的墨水填写。报价文件的装订顺序应按本章第六条所叙顺序装订。</w:t>
      </w:r>
    </w:p>
    <w:p>
      <w:pPr>
        <w:snapToGrid w:val="0"/>
        <w:ind w:firstLine="600" w:firstLineChars="200"/>
        <w:rPr>
          <w:rFonts w:hint="eastAsia" w:ascii="仿宋" w:hAnsi="仿宋" w:eastAsia="仿宋" w:cs="仿宋"/>
          <w:sz w:val="30"/>
          <w:szCs w:val="30"/>
        </w:rPr>
      </w:pPr>
      <w:r>
        <w:rPr>
          <w:rFonts w:hint="eastAsia" w:ascii="仿宋" w:hAnsi="仿宋" w:eastAsia="仿宋" w:cs="仿宋"/>
          <w:sz w:val="30"/>
          <w:szCs w:val="30"/>
        </w:rPr>
        <w:t>（二）报价文件凡需要盖章处均须由报价单位盖公章，并由法定代表人或</w:t>
      </w:r>
      <w:r>
        <w:rPr>
          <w:rFonts w:hint="eastAsia" w:ascii="仿宋" w:hAnsi="仿宋" w:eastAsia="仿宋" w:cs="仿宋"/>
          <w:sz w:val="30"/>
          <w:szCs w:val="30"/>
          <w:lang w:eastAsia="zh-CN"/>
        </w:rPr>
        <w:t>授权</w:t>
      </w:r>
      <w:r>
        <w:rPr>
          <w:rFonts w:hint="eastAsia" w:ascii="仿宋" w:hAnsi="仿宋" w:eastAsia="仿宋" w:cs="仿宋"/>
          <w:sz w:val="30"/>
          <w:szCs w:val="30"/>
        </w:rPr>
        <w:t>代表签署，供应商单位应写全称。</w:t>
      </w:r>
    </w:p>
    <w:p>
      <w:pPr>
        <w:snapToGrid w:val="0"/>
        <w:ind w:firstLine="615" w:firstLineChars="205"/>
        <w:jc w:val="left"/>
        <w:rPr>
          <w:rFonts w:hint="eastAsia" w:ascii="仿宋" w:hAnsi="仿宋" w:eastAsia="仿宋" w:cs="仿宋"/>
          <w:sz w:val="30"/>
          <w:szCs w:val="30"/>
        </w:rPr>
      </w:pPr>
      <w:r>
        <w:rPr>
          <w:rFonts w:hint="eastAsia" w:ascii="仿宋" w:hAnsi="仿宋" w:eastAsia="仿宋" w:cs="仿宋"/>
          <w:sz w:val="30"/>
          <w:szCs w:val="30"/>
        </w:rPr>
        <w:t>（三）供应商应按照询价文件的格式要求制作报价文件，报价文件正本1份，副本</w:t>
      </w:r>
      <w:r>
        <w:rPr>
          <w:rFonts w:hint="eastAsia" w:ascii="仿宋" w:hAnsi="仿宋" w:eastAsia="仿宋" w:cs="仿宋"/>
          <w:sz w:val="30"/>
          <w:szCs w:val="30"/>
          <w:lang w:val="en-US" w:eastAsia="zh-CN"/>
        </w:rPr>
        <w:t>2</w:t>
      </w:r>
      <w:r>
        <w:rPr>
          <w:rFonts w:hint="eastAsia" w:ascii="仿宋" w:hAnsi="仿宋" w:eastAsia="仿宋" w:cs="仿宋"/>
          <w:sz w:val="30"/>
          <w:szCs w:val="30"/>
        </w:rPr>
        <w:t>份。</w:t>
      </w:r>
    </w:p>
    <w:p>
      <w:pPr>
        <w:snapToGrid w:val="0"/>
        <w:ind w:firstLine="681" w:firstLineChars="227"/>
        <w:jc w:val="left"/>
        <w:rPr>
          <w:rFonts w:hint="eastAsia" w:ascii="仿宋" w:hAnsi="仿宋" w:eastAsia="仿宋" w:cs="仿宋"/>
          <w:sz w:val="30"/>
          <w:szCs w:val="30"/>
        </w:rPr>
      </w:pPr>
      <w:r>
        <w:rPr>
          <w:rFonts w:hint="eastAsia" w:ascii="仿宋" w:hAnsi="仿宋" w:eastAsia="仿宋" w:cs="仿宋"/>
          <w:sz w:val="30"/>
          <w:szCs w:val="30"/>
        </w:rPr>
        <w:t>七、报价文件的递交。</w:t>
      </w:r>
    </w:p>
    <w:p>
      <w:pPr>
        <w:snapToGrid w:val="0"/>
        <w:ind w:firstLine="600" w:firstLineChars="200"/>
        <w:rPr>
          <w:rFonts w:hint="eastAsia" w:ascii="仿宋" w:hAnsi="仿宋" w:eastAsia="仿宋" w:cs="仿宋"/>
          <w:sz w:val="30"/>
          <w:szCs w:val="30"/>
        </w:rPr>
      </w:pPr>
      <w:r>
        <w:rPr>
          <w:rFonts w:hint="eastAsia" w:ascii="仿宋" w:hAnsi="仿宋" w:eastAsia="仿宋" w:cs="仿宋"/>
          <w:sz w:val="30"/>
          <w:szCs w:val="30"/>
        </w:rPr>
        <w:t>（一）如果供应商未加写标记，采购人对报价文件的误投和提前启封不负责任。</w:t>
      </w:r>
    </w:p>
    <w:p>
      <w:pPr>
        <w:snapToGrid w:val="0"/>
        <w:ind w:firstLine="600" w:firstLineChars="200"/>
        <w:rPr>
          <w:rFonts w:hint="eastAsia" w:ascii="仿宋" w:hAnsi="仿宋" w:eastAsia="仿宋" w:cs="仿宋"/>
          <w:sz w:val="30"/>
          <w:szCs w:val="30"/>
        </w:rPr>
      </w:pPr>
      <w:r>
        <w:rPr>
          <w:rFonts w:hint="eastAsia" w:ascii="仿宋" w:hAnsi="仿宋" w:eastAsia="仿宋" w:cs="仿宋"/>
          <w:sz w:val="30"/>
          <w:szCs w:val="30"/>
        </w:rPr>
        <w:t>（二）采购人接受供应商报价文件时间：在报价截止时间前接受报价文件。</w:t>
      </w:r>
    </w:p>
    <w:p>
      <w:pPr>
        <w:snapToGrid w:val="0"/>
        <w:ind w:firstLine="600" w:firstLineChars="200"/>
        <w:rPr>
          <w:rFonts w:hint="eastAsia" w:ascii="仿宋" w:hAnsi="仿宋" w:eastAsia="仿宋" w:cs="仿宋"/>
          <w:sz w:val="30"/>
          <w:szCs w:val="30"/>
        </w:rPr>
      </w:pPr>
      <w:r>
        <w:rPr>
          <w:rFonts w:hint="eastAsia" w:ascii="仿宋" w:hAnsi="仿宋" w:eastAsia="仿宋" w:cs="仿宋"/>
          <w:sz w:val="30"/>
          <w:szCs w:val="30"/>
        </w:rPr>
        <w:t>（三）报价截止时间前，供应商可以书面形式向采购人已递交的报价文件提出补充和修改，采购人以最后的补充和修改为准。该书面材料应密封，由法定代表人或授权委托人签字并加盖公章。</w:t>
      </w:r>
    </w:p>
    <w:p>
      <w:pPr>
        <w:snapToGrid w:val="0"/>
        <w:ind w:firstLine="600" w:firstLineChars="200"/>
        <w:rPr>
          <w:rFonts w:hint="eastAsia" w:ascii="仿宋" w:hAnsi="仿宋" w:eastAsia="仿宋" w:cs="仿宋"/>
          <w:sz w:val="30"/>
          <w:szCs w:val="30"/>
        </w:rPr>
      </w:pPr>
      <w:r>
        <w:rPr>
          <w:rFonts w:hint="eastAsia" w:ascii="仿宋" w:hAnsi="仿宋" w:eastAsia="仿宋" w:cs="仿宋"/>
          <w:sz w:val="30"/>
          <w:szCs w:val="30"/>
        </w:rPr>
        <w:t>（四）报价文件填写字迹必须清楚、工整，对不同文字文本报价文件的解释发生异议的，以中文文本为准。</w:t>
      </w:r>
    </w:p>
    <w:p>
      <w:pPr>
        <w:snapToGrid w:val="0"/>
        <w:ind w:left="1" w:firstLine="771" w:firstLineChars="257"/>
        <w:rPr>
          <w:rFonts w:hint="eastAsia" w:ascii="仿宋" w:hAnsi="仿宋" w:eastAsia="仿宋" w:cs="仿宋"/>
          <w:sz w:val="30"/>
          <w:szCs w:val="30"/>
        </w:rPr>
      </w:pPr>
      <w:r>
        <w:rPr>
          <w:rFonts w:hint="eastAsia" w:ascii="仿宋" w:hAnsi="仿宋" w:eastAsia="仿宋" w:cs="仿宋"/>
          <w:sz w:val="30"/>
          <w:szCs w:val="30"/>
        </w:rPr>
        <w:t>九、无效报价</w:t>
      </w:r>
    </w:p>
    <w:p>
      <w:pPr>
        <w:snapToGrid w:val="0"/>
        <w:ind w:left="1" w:firstLine="771" w:firstLineChars="257"/>
        <w:rPr>
          <w:rFonts w:hint="eastAsia" w:ascii="仿宋" w:hAnsi="仿宋" w:eastAsia="仿宋" w:cs="仿宋"/>
          <w:sz w:val="30"/>
          <w:szCs w:val="30"/>
        </w:rPr>
      </w:pPr>
      <w:r>
        <w:rPr>
          <w:rFonts w:hint="eastAsia" w:ascii="仿宋" w:hAnsi="仿宋" w:eastAsia="仿宋" w:cs="仿宋"/>
          <w:sz w:val="30"/>
          <w:szCs w:val="30"/>
        </w:rPr>
        <w:t>发生下列情况之一的，采购人可视情况作无效报价处理：</w:t>
      </w:r>
    </w:p>
    <w:p>
      <w:pPr>
        <w:snapToGrid w:val="0"/>
        <w:ind w:firstLine="612" w:firstLineChars="204"/>
        <w:rPr>
          <w:rFonts w:hint="eastAsia" w:ascii="仿宋" w:hAnsi="仿宋" w:eastAsia="仿宋" w:cs="仿宋"/>
          <w:sz w:val="30"/>
          <w:szCs w:val="30"/>
        </w:rPr>
      </w:pPr>
      <w:r>
        <w:rPr>
          <w:rFonts w:hint="eastAsia" w:ascii="仿宋" w:hAnsi="仿宋" w:eastAsia="仿宋" w:cs="仿宋"/>
          <w:sz w:val="30"/>
          <w:szCs w:val="30"/>
        </w:rPr>
        <w:t>（一）在采购人规定的截止时间以后送达的报价文件。</w:t>
      </w:r>
    </w:p>
    <w:p>
      <w:pPr>
        <w:snapToGrid w:val="0"/>
        <w:ind w:firstLine="612" w:firstLineChars="204"/>
        <w:rPr>
          <w:rFonts w:hint="eastAsia" w:ascii="仿宋" w:hAnsi="仿宋" w:eastAsia="仿宋" w:cs="仿宋"/>
          <w:sz w:val="30"/>
          <w:szCs w:val="30"/>
        </w:rPr>
      </w:pPr>
      <w:r>
        <w:rPr>
          <w:rFonts w:hint="eastAsia" w:ascii="仿宋" w:hAnsi="仿宋" w:eastAsia="仿宋" w:cs="仿宋"/>
          <w:sz w:val="30"/>
          <w:szCs w:val="30"/>
        </w:rPr>
        <w:t>（二）提供两个或两个以上报价方案的。</w:t>
      </w:r>
    </w:p>
    <w:p>
      <w:pPr>
        <w:snapToGrid w:val="0"/>
        <w:ind w:firstLine="615" w:firstLineChars="205"/>
        <w:rPr>
          <w:rFonts w:hint="eastAsia" w:ascii="仿宋" w:hAnsi="仿宋" w:eastAsia="仿宋" w:cs="仿宋"/>
          <w:sz w:val="30"/>
          <w:szCs w:val="30"/>
        </w:rPr>
      </w:pPr>
      <w:r>
        <w:rPr>
          <w:rFonts w:hint="eastAsia" w:ascii="仿宋" w:hAnsi="仿宋" w:eastAsia="仿宋" w:cs="仿宋"/>
          <w:sz w:val="30"/>
          <w:szCs w:val="30"/>
        </w:rPr>
        <w:t>（三）报价文件应盖公章而未盖公章或盖非公司公章、未装订、未密封、未有效授权的。</w:t>
      </w:r>
    </w:p>
    <w:p>
      <w:pPr>
        <w:snapToGrid w:val="0"/>
        <w:jc w:val="left"/>
        <w:rPr>
          <w:rFonts w:hint="eastAsia" w:ascii="仿宋" w:hAnsi="仿宋" w:eastAsia="仿宋" w:cs="仿宋"/>
          <w:sz w:val="30"/>
          <w:szCs w:val="30"/>
        </w:rPr>
      </w:pPr>
      <w:r>
        <w:rPr>
          <w:rFonts w:hint="eastAsia" w:ascii="仿宋" w:hAnsi="仿宋" w:eastAsia="仿宋" w:cs="仿宋"/>
          <w:sz w:val="30"/>
          <w:szCs w:val="30"/>
        </w:rPr>
        <w:t xml:space="preserve">    （四）报价超过最高限价的。</w:t>
      </w:r>
    </w:p>
    <w:p>
      <w:pPr>
        <w:snapToGrid w:val="0"/>
        <w:jc w:val="left"/>
        <w:rPr>
          <w:rFonts w:hint="eastAsia" w:ascii="仿宋" w:hAnsi="仿宋" w:eastAsia="仿宋" w:cs="仿宋"/>
          <w:sz w:val="30"/>
          <w:szCs w:val="30"/>
        </w:rPr>
      </w:pPr>
      <w:r>
        <w:rPr>
          <w:rFonts w:hint="eastAsia" w:ascii="仿宋" w:hAnsi="仿宋" w:eastAsia="仿宋" w:cs="仿宋"/>
          <w:sz w:val="30"/>
          <w:szCs w:val="30"/>
        </w:rPr>
        <w:t xml:space="preserve">    （五）所提供的资料存在弄虚作假的。</w:t>
      </w:r>
    </w:p>
    <w:p>
      <w:pPr>
        <w:snapToGrid w:val="0"/>
        <w:jc w:val="left"/>
        <w:rPr>
          <w:rFonts w:hint="eastAsia" w:ascii="仿宋" w:hAnsi="仿宋" w:eastAsia="仿宋" w:cs="仿宋"/>
          <w:b/>
          <w:sz w:val="30"/>
          <w:szCs w:val="30"/>
        </w:rPr>
      </w:pPr>
      <w:r>
        <w:rPr>
          <w:rFonts w:hint="eastAsia" w:ascii="仿宋" w:hAnsi="仿宋" w:eastAsia="仿宋" w:cs="仿宋"/>
          <w:sz w:val="30"/>
          <w:szCs w:val="30"/>
        </w:rPr>
        <w:t xml:space="preserve">    （六）不符合法律、法规和本询价文件规定的其他要求的。</w:t>
      </w:r>
    </w:p>
    <w:p>
      <w:pPr>
        <w:snapToGrid w:val="0"/>
        <w:ind w:right="-176" w:rightChars="-84" w:firstLine="300" w:firstLineChars="100"/>
        <w:rPr>
          <w:rFonts w:hint="eastAsia" w:ascii="仿宋" w:hAnsi="仿宋" w:eastAsia="仿宋" w:cs="仿宋"/>
          <w:sz w:val="30"/>
          <w:szCs w:val="30"/>
        </w:rPr>
      </w:pPr>
      <w:r>
        <w:rPr>
          <w:rFonts w:hint="eastAsia" w:ascii="仿宋" w:hAnsi="仿宋" w:eastAsia="仿宋" w:cs="仿宋"/>
          <w:sz w:val="30"/>
          <w:szCs w:val="30"/>
        </w:rPr>
        <w:t>　十、询价过程。</w:t>
      </w:r>
    </w:p>
    <w:p>
      <w:pPr>
        <w:snapToGrid w:val="0"/>
        <w:jc w:val="left"/>
        <w:rPr>
          <w:rFonts w:hint="eastAsia" w:ascii="仿宋" w:hAnsi="仿宋" w:eastAsia="仿宋" w:cs="仿宋"/>
          <w:sz w:val="30"/>
          <w:szCs w:val="30"/>
        </w:rPr>
      </w:pPr>
      <w:r>
        <w:rPr>
          <w:rFonts w:hint="eastAsia" w:ascii="仿宋" w:hAnsi="仿宋" w:eastAsia="仿宋" w:cs="仿宋"/>
          <w:sz w:val="30"/>
          <w:szCs w:val="30"/>
        </w:rPr>
        <w:t xml:space="preserve">    （一）采购人组织3人</w:t>
      </w:r>
      <w:r>
        <w:rPr>
          <w:rFonts w:hint="eastAsia" w:ascii="仿宋" w:hAnsi="仿宋" w:eastAsia="仿宋" w:cs="仿宋"/>
          <w:sz w:val="30"/>
          <w:szCs w:val="30"/>
          <w:lang w:eastAsia="zh-CN"/>
        </w:rPr>
        <w:t>或</w:t>
      </w:r>
      <w:r>
        <w:rPr>
          <w:rFonts w:hint="eastAsia" w:ascii="仿宋" w:hAnsi="仿宋" w:eastAsia="仿宋" w:cs="仿宋"/>
          <w:sz w:val="30"/>
          <w:szCs w:val="30"/>
          <w:lang w:val="en-US" w:eastAsia="zh-CN"/>
        </w:rPr>
        <w:t>3人以上</w:t>
      </w:r>
      <w:r>
        <w:rPr>
          <w:rFonts w:hint="eastAsia" w:ascii="仿宋" w:hAnsi="仿宋" w:eastAsia="仿宋" w:cs="仿宋"/>
          <w:sz w:val="30"/>
          <w:szCs w:val="30"/>
        </w:rPr>
        <w:t>组成询价评审小组。</w:t>
      </w:r>
    </w:p>
    <w:p>
      <w:pPr>
        <w:snapToGrid w:val="0"/>
        <w:ind w:firstLine="480"/>
        <w:jc w:val="left"/>
        <w:rPr>
          <w:rFonts w:hint="eastAsia" w:ascii="仿宋" w:hAnsi="仿宋" w:eastAsia="仿宋" w:cs="仿宋"/>
          <w:sz w:val="30"/>
          <w:szCs w:val="30"/>
        </w:rPr>
      </w:pPr>
      <w:r>
        <w:rPr>
          <w:rFonts w:hint="eastAsia" w:ascii="仿宋" w:hAnsi="仿宋" w:eastAsia="仿宋" w:cs="仿宋"/>
          <w:sz w:val="30"/>
          <w:szCs w:val="30"/>
        </w:rPr>
        <w:t>（二）采购人在询价文件规定的时间和地点公开询价。</w:t>
      </w:r>
    </w:p>
    <w:p>
      <w:pPr>
        <w:snapToGrid w:val="0"/>
        <w:ind w:firstLine="480"/>
        <w:jc w:val="left"/>
        <w:rPr>
          <w:rFonts w:hint="eastAsia" w:ascii="仿宋" w:hAnsi="仿宋" w:eastAsia="仿宋" w:cs="仿宋"/>
          <w:sz w:val="30"/>
          <w:szCs w:val="30"/>
        </w:rPr>
      </w:pPr>
      <w:r>
        <w:rPr>
          <w:rFonts w:hint="eastAsia" w:ascii="仿宋" w:hAnsi="仿宋" w:eastAsia="仿宋" w:cs="仿宋"/>
          <w:sz w:val="30"/>
          <w:szCs w:val="30"/>
        </w:rPr>
        <w:t>（三）询价时，采购人将查验报价文件密封情况，确认无误后公开拆封报价文件报价。</w:t>
      </w:r>
    </w:p>
    <w:p>
      <w:pPr>
        <w:snapToGrid w:val="0"/>
        <w:ind w:right="-176" w:rightChars="-84"/>
        <w:rPr>
          <w:rFonts w:hint="eastAsia" w:ascii="仿宋" w:hAnsi="仿宋" w:eastAsia="仿宋" w:cs="仿宋"/>
          <w:sz w:val="30"/>
          <w:szCs w:val="30"/>
        </w:rPr>
      </w:pPr>
      <w:r>
        <w:rPr>
          <w:rFonts w:hint="eastAsia" w:ascii="仿宋" w:hAnsi="仿宋" w:eastAsia="仿宋" w:cs="仿宋"/>
          <w:sz w:val="30"/>
          <w:szCs w:val="30"/>
        </w:rPr>
        <w:t>　　十一、成交原则与方法。</w:t>
      </w:r>
    </w:p>
    <w:p>
      <w:pPr>
        <w:snapToGrid w:val="0"/>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一）采购人组织评审小组对各单位的报价资料进行审核，在满足采购人要求的前提下，按经评审通过后总金额最低价成交的原则确定成交供应商。如果出现相同总金额最低报价情况时，总金额最低报价相同的供应商再进行一轮报价。如报价再相同，则由采购人抽签决定成交单位。</w:t>
      </w:r>
      <w:r>
        <w:rPr>
          <w:rFonts w:hint="eastAsia" w:ascii="仿宋" w:hAnsi="仿宋" w:eastAsia="仿宋" w:cs="仿宋"/>
          <w:b/>
          <w:bCs/>
          <w:sz w:val="30"/>
          <w:szCs w:val="30"/>
        </w:rPr>
        <w:t>（若出现税率不一致的情况，以除税价相对比）</w:t>
      </w:r>
    </w:p>
    <w:p>
      <w:pPr>
        <w:snapToGrid w:val="0"/>
        <w:jc w:val="left"/>
        <w:rPr>
          <w:rFonts w:hint="eastAsia" w:ascii="仿宋" w:hAnsi="仿宋" w:eastAsia="仿宋" w:cs="仿宋"/>
          <w:sz w:val="30"/>
          <w:szCs w:val="30"/>
        </w:rPr>
      </w:pPr>
      <w:r>
        <w:rPr>
          <w:rFonts w:hint="eastAsia" w:ascii="仿宋" w:hAnsi="仿宋" w:eastAsia="仿宋" w:cs="仿宋"/>
          <w:sz w:val="30"/>
          <w:szCs w:val="30"/>
        </w:rPr>
        <w:t xml:space="preserve">   （二）采购人不向未成交供应商人解释未成交原因，不退还报价文件。</w:t>
      </w:r>
    </w:p>
    <w:p>
      <w:pPr>
        <w:pStyle w:val="15"/>
        <w:widowControl w:val="0"/>
        <w:snapToGrid w:val="0"/>
        <w:spacing w:line="240" w:lineRule="auto"/>
        <w:ind w:firstLine="601"/>
        <w:rPr>
          <w:rFonts w:hint="eastAsia" w:ascii="仿宋" w:hAnsi="仿宋" w:eastAsia="仿宋" w:cs="仿宋"/>
          <w:sz w:val="30"/>
          <w:szCs w:val="30"/>
        </w:rPr>
      </w:pPr>
      <w:r>
        <w:rPr>
          <w:rFonts w:hint="eastAsia" w:ascii="仿宋" w:hAnsi="仿宋" w:eastAsia="仿宋" w:cs="仿宋"/>
          <w:sz w:val="30"/>
          <w:szCs w:val="30"/>
        </w:rPr>
        <w:t>十二、合同</w:t>
      </w:r>
    </w:p>
    <w:p>
      <w:pPr>
        <w:snapToGrid w:val="0"/>
        <w:ind w:firstLine="600" w:firstLineChars="200"/>
        <w:jc w:val="left"/>
        <w:rPr>
          <w:rFonts w:hint="eastAsia" w:ascii="仿宋" w:hAnsi="仿宋" w:eastAsia="仿宋" w:cs="仿宋"/>
          <w:sz w:val="30"/>
          <w:szCs w:val="30"/>
        </w:rPr>
      </w:pPr>
      <w:r>
        <w:rPr>
          <w:rFonts w:hint="eastAsia" w:ascii="仿宋" w:hAnsi="仿宋" w:eastAsia="仿宋" w:cs="仿宋"/>
          <w:sz w:val="30"/>
          <w:szCs w:val="30"/>
        </w:rPr>
        <w:t>合同签订：采购人按照上述第十一条规定确定成交供应商，并签订采购合同，签约单位为杭州临江环境能源有限公司。合同履行期间，采购人可根据实际需要，按照成交价格，调整采购数量。</w:t>
      </w:r>
    </w:p>
    <w:p>
      <w:pPr>
        <w:snapToGrid w:val="0"/>
        <w:ind w:firstLine="615" w:firstLineChars="205"/>
        <w:jc w:val="left"/>
        <w:rPr>
          <w:rFonts w:hint="eastAsia" w:ascii="仿宋" w:hAnsi="仿宋" w:eastAsia="仿宋" w:cs="仿宋"/>
          <w:sz w:val="30"/>
          <w:szCs w:val="30"/>
        </w:rPr>
      </w:pPr>
      <w:r>
        <w:rPr>
          <w:rFonts w:hint="eastAsia" w:ascii="仿宋" w:hAnsi="仿宋" w:eastAsia="仿宋" w:cs="仿宋"/>
          <w:sz w:val="30"/>
          <w:szCs w:val="30"/>
        </w:rPr>
        <w:t>十三、其他。</w:t>
      </w:r>
    </w:p>
    <w:p>
      <w:pPr>
        <w:snapToGrid w:val="0"/>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（一）如果有证据证明各供应商之间存在串通等舞弊、违法行为，采购人有权拒绝存在此行为的供应商报价。</w:t>
      </w:r>
    </w:p>
    <w:p>
      <w:pPr>
        <w:snapToGrid w:val="0"/>
        <w:ind w:firstLine="600" w:firstLineChars="200"/>
        <w:jc w:val="left"/>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snapToGrid w:val="0"/>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（三）凡涉及本次询价的解释权均属于杭州临江环境能源有限公司。</w:t>
      </w:r>
    </w:p>
    <w:p>
      <w:pPr>
        <w:pStyle w:val="3"/>
        <w:numPr>
          <w:ilvl w:val="0"/>
          <w:numId w:val="0"/>
        </w:numPr>
        <w:jc w:val="center"/>
        <w:rPr>
          <w:rFonts w:hint="eastAsia" w:ascii="仿宋" w:hAnsi="仿宋" w:eastAsia="仿宋" w:cs="仿宋"/>
          <w:b w:val="0"/>
          <w:bCs/>
          <w:snapToGrid w:val="0"/>
          <w:sz w:val="44"/>
        </w:rPr>
      </w:pPr>
      <w:r>
        <w:rPr>
          <w:rFonts w:hint="eastAsia" w:ascii="仿宋" w:hAnsi="仿宋" w:eastAsia="仿宋" w:cs="仿宋"/>
          <w:kern w:val="0"/>
          <w:sz w:val="28"/>
        </w:rPr>
        <w:br w:type="page"/>
      </w:r>
      <w:bookmarkStart w:id="8" w:name="_Toc530583923"/>
      <w:bookmarkStart w:id="9" w:name="_Toc530583880"/>
      <w:r>
        <w:rPr>
          <w:rFonts w:hint="eastAsia" w:ascii="仿宋" w:hAnsi="仿宋" w:eastAsia="仿宋" w:cs="仿宋"/>
          <w:snapToGrid w:val="0"/>
          <w:sz w:val="44"/>
          <w:szCs w:val="44"/>
        </w:rPr>
        <w:t>第三部分   询价内容</w:t>
      </w:r>
      <w:bookmarkEnd w:id="8"/>
      <w:bookmarkEnd w:id="9"/>
    </w:p>
    <w:p>
      <w:pPr>
        <w:numPr>
          <w:ilvl w:val="0"/>
          <w:numId w:val="0"/>
        </w:numPr>
        <w:adjustRightInd w:val="0"/>
        <w:snapToGrid w:val="0"/>
        <w:ind w:left="585" w:leftChars="0"/>
        <w:jc w:val="left"/>
        <w:textAlignment w:val="baseline"/>
        <w:rPr>
          <w:rFonts w:hint="eastAsia" w:ascii="仿宋" w:hAnsi="仿宋" w:eastAsia="仿宋" w:cs="仿宋"/>
          <w:sz w:val="24"/>
          <w:szCs w:val="24"/>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r>
        <w:rPr>
          <w:rFonts w:hint="eastAsia" w:ascii="仿宋" w:hAnsi="仿宋" w:eastAsia="仿宋" w:cs="仿宋"/>
          <w:sz w:val="24"/>
          <w:szCs w:val="24"/>
        </w:rPr>
        <w:t>：</w:t>
      </w:r>
    </w:p>
    <w:tbl>
      <w:tblPr>
        <w:tblStyle w:val="10"/>
        <w:tblW w:w="90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3"/>
        <w:gridCol w:w="2651"/>
        <w:gridCol w:w="3704"/>
        <w:gridCol w:w="955"/>
        <w:gridCol w:w="11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物资名称</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规格型号</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干粉灭火器固定支架</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不锈钢车载，4公斤干粉灭火器用</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灭火推车套</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ABC干粉, 35公斤</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灭火器箱</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二氧化碳,可装2瓶</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灭火器箱 </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4公斤干粉灭火器用</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消防喷头</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DN20下喷  68℃</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消防主机反卷打印纸</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57*30</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微型消防站消防柜</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高1800mm*宽1200mm*深400mm</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烟雾弹</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3分钟，橘色烟雾 </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防火毯</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石棉被1.5*1.5米（双层）</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安全警示带</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长100m、宽5cm、厚0.2mm  红白相间色或黄白相间色都可以</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一次性警戒线隔离带</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长100m、宽5cm、厚0.2mm  红白相间色或黄白相间色都可以</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消防钩</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木杆合金头，长度1500mm,头部尺寸270mm</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消防桶</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铁质</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消防斧</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普通木柄斧，柄长92cm，斧口宽10cm左右</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消防扳手</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消防铲</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柄长1m左右，铲宽22.5cm左右</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消防沙箱</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80*60*40cm</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消防水带</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10-65-20 </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消防水带垫圈</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65mm水带用,加接口</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消防水带接口</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65mm水带用</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消防水带卡扣</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65mm水带用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不锈钢双钢丝喉箍</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消防水枪头</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 内扣式</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消防软管卷盘</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20米</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消防卷盘软管</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20米</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破窗锤</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羊角锤，用于破钢化玻璃或消火栓箱玻璃。</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消防战斗服五件套（头盔、腰带、手套、胶靴、单服）</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02式</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蛭石</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吨</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急救担架</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简易折叠担架、承重不少于300斤</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喊话器</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消防腰带</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逃生绳固定环</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轻型安全绳</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16米 30mm钢丝芯</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灭火毯</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1.5*1.5 m2</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消防多功能喷头</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KD65 口径</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消防栓保温套</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70mm*40mm</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接合器保温套</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70mm*40mm</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2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防汛专用沙袋</w:t>
            </w:r>
          </w:p>
        </w:tc>
        <w:tc>
          <w:tcPr>
            <w:tcW w:w="3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30cm*80cm</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2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吸水膨胀袋</w:t>
            </w:r>
          </w:p>
        </w:tc>
        <w:tc>
          <w:tcPr>
            <w:tcW w:w="3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40cm*60cm</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消火栓塑料玻璃</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57cm*57cm （有灭火器字样）</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消火栓塑料玻璃</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57cm*80cm （有消火栓字样）</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消火栓塑料玻璃</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58cm*88cm （有消火栓字样）</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灭火器箱标贴纸</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14*34cm</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消火栓箱标贴纸</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14*34cm</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可燃气体报警器</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上海翼捷 IR610（烷烃类 CH4）</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可燃气体报警器（传感器）</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上海翼捷 IR610（烷烃类 CH4）</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安全警示胶带</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高亮反光 PET 黄黑相间 50mm*45米</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警示灯</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爆闪交通警示灯带支架</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移动应急灯箱</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充电式 LED光源 1灯</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移动式消防泡沫推车</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200L或300L 泡沫车（6%抗溶性水成膜）</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机动车排气火花熄火器</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120型号  60mm口径</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机动车排气火花熄火器</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100型号  45mm口径</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普通链条锁或钢丝锁</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无特殊要求</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普通铁锁或铜锁</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50cm宽</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救生圈</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2.5Kg聚乙烯塑料</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下开口防水卡套</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可放10*15cm纸片</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不锈钢可移动伸缩围栏</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红白或黄黑，1.2*3m</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玻璃钢可移动伸缩围栏</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红白或黄黑，1.2*3m</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橡胶路锥</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无特殊要求（62cm高）</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塑料连接杆</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2米，可伸缩，红白</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应急探照灯</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2000W 20小时续航</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应急头灯</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无特殊要求</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标准气体（LEL\H2S\CO\O2）需带减压阀</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四合一（氧21%、一氧化碳100ppm、硫化氢25ppm、LEL10%）</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速差器防坠器</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称重200Kg 安全绳长15米</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潜水泵（30m</w:t>
            </w:r>
            <w:r>
              <w:rPr>
                <w:rFonts w:hint="eastAsia" w:ascii="仿宋" w:hAnsi="仿宋" w:eastAsia="仿宋" w:cs="仿宋"/>
                <w:i w:val="0"/>
                <w:iCs w:val="0"/>
                <w:color w:val="000000"/>
                <w:kern w:val="0"/>
                <w:sz w:val="24"/>
                <w:szCs w:val="24"/>
                <w:u w:val="none"/>
                <w:vertAlign w:val="superscript"/>
                <w:lang w:val="en-US" w:eastAsia="zh-CN" w:bidi="ar"/>
              </w:rPr>
              <w:t>3</w:t>
            </w:r>
            <w:r>
              <w:rPr>
                <w:rFonts w:hint="eastAsia" w:ascii="仿宋" w:hAnsi="仿宋" w:eastAsia="仿宋" w:cs="仿宋"/>
                <w:i w:val="0"/>
                <w:iCs w:val="0"/>
                <w:color w:val="000000"/>
                <w:kern w:val="0"/>
                <w:sz w:val="24"/>
                <w:szCs w:val="24"/>
                <w:u w:val="none"/>
                <w:lang w:val="en-US" w:eastAsia="zh-CN" w:bidi="ar"/>
              </w:rPr>
              <w:t>/h）</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220V电源,口径65mm、流量37立方米/小时、扬程13米</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潜水泵（30m</w:t>
            </w:r>
            <w:r>
              <w:rPr>
                <w:rFonts w:hint="eastAsia" w:ascii="仿宋" w:hAnsi="仿宋" w:eastAsia="仿宋" w:cs="仿宋"/>
                <w:i w:val="0"/>
                <w:iCs w:val="0"/>
                <w:color w:val="000000"/>
                <w:kern w:val="0"/>
                <w:sz w:val="24"/>
                <w:szCs w:val="24"/>
                <w:u w:val="none"/>
                <w:vertAlign w:val="superscript"/>
                <w:lang w:val="en-US" w:eastAsia="zh-CN" w:bidi="ar"/>
              </w:rPr>
              <w:t>3</w:t>
            </w:r>
            <w:r>
              <w:rPr>
                <w:rFonts w:hint="eastAsia" w:ascii="仿宋" w:hAnsi="仿宋" w:eastAsia="仿宋" w:cs="仿宋"/>
                <w:i w:val="0"/>
                <w:iCs w:val="0"/>
                <w:color w:val="000000"/>
                <w:kern w:val="0"/>
                <w:sz w:val="24"/>
                <w:szCs w:val="24"/>
                <w:u w:val="none"/>
                <w:lang w:val="en-US" w:eastAsia="zh-CN" w:bidi="ar"/>
              </w:rPr>
              <w:t>/h）</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380V电源,口径65mm、流量37立方米/小时、扬程13米</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水泵电缆线(与水泵连接好)</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2.5*（3+1）mm2，与潜水泵配套使用</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带漏电保护接线盘（三相）</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220V,3*1.5mm2铜芯线50米</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带漏电保护接线盘（三相）</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380V,3*1.5mm2,铜芯线50米</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深井泵</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75QJD1.5-30/10-0.25，泵外径75mm，适用最小扬程25m</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静电接地报警器</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防爆，双夹；声光报警；两端线长各不低于5米；移动式；锂电池；</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普通型聚酯锁牌</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有“不准操作”字样</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防爆风机（配风管）</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阿斯卡利（ASCARI）SHT-4.0A风机400mm 0.9KW  流量4054-5013m³/H</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73</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防爆电缆盘（配50米线）</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380VAC 32A航空插头防爆移动卷线盘4*4mm2  50米电缆 </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立式指示牌</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A3纸大小</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吸油棉</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400mm*500mm*2mm  50片/箱</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融雪剂</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25Kg/包</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77</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防滑草垫</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60*90cm</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洗眼器防尘盖</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副</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79</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地埋警示桩</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“下有电缆 严禁开挖”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10cm*10cm*70cm</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雨衣</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分体式</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81</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雨鞋</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高筒</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82</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不锈钢消防战斗服架（六人位）</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高2000*宽3900*深650mm</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83</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不锈钢应急物资展示架（三层）</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高2000*宽2000*深650mm</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反光背心</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有“临江环境”字样</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四冲程机油（润滑油）</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用于手抬机动式消防泵润滑</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升</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r>
    </w:tbl>
    <w:p>
      <w:pPr>
        <w:pStyle w:val="15"/>
        <w:snapToGrid w:val="0"/>
        <w:spacing w:line="240" w:lineRule="auto"/>
        <w:ind w:firstLine="720" w:firstLineChars="300"/>
        <w:rPr>
          <w:rFonts w:hint="eastAsia" w:ascii="仿宋" w:hAnsi="仿宋" w:eastAsia="仿宋" w:cs="仿宋"/>
          <w:color w:val="auto"/>
          <w:kern w:val="2"/>
          <w:sz w:val="24"/>
          <w:szCs w:val="24"/>
        </w:rPr>
      </w:pPr>
    </w:p>
    <w:p>
      <w:pPr>
        <w:pStyle w:val="15"/>
        <w:snapToGrid w:val="0"/>
        <w:spacing w:line="240" w:lineRule="auto"/>
        <w:ind w:firstLine="900" w:firstLineChars="300"/>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二、供货方式</w:t>
      </w:r>
    </w:p>
    <w:p>
      <w:pPr>
        <w:pStyle w:val="15"/>
        <w:snapToGrid w:val="0"/>
        <w:spacing w:line="240" w:lineRule="auto"/>
        <w:ind w:firstLine="60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本项目供货期为一年，</w:t>
      </w:r>
      <w:r>
        <w:rPr>
          <w:rFonts w:hint="eastAsia" w:ascii="仿宋" w:hAnsi="仿宋" w:eastAsia="仿宋" w:cs="仿宋"/>
          <w:color w:val="auto"/>
          <w:kern w:val="2"/>
          <w:sz w:val="30"/>
          <w:szCs w:val="30"/>
        </w:rPr>
        <w:t>根据采购人实际需要，分批次供货。供应商接到采购人送货通知后，</w:t>
      </w:r>
      <w:r>
        <w:rPr>
          <w:rFonts w:hint="eastAsia" w:ascii="仿宋" w:hAnsi="仿宋" w:eastAsia="仿宋" w:cs="仿宋"/>
          <w:color w:val="auto"/>
          <w:kern w:val="2"/>
          <w:sz w:val="30"/>
          <w:szCs w:val="30"/>
          <w:lang w:val="en-US" w:eastAsia="zh-CN"/>
        </w:rPr>
        <w:t>10</w:t>
      </w:r>
      <w:r>
        <w:rPr>
          <w:rFonts w:hint="eastAsia" w:ascii="仿宋" w:hAnsi="仿宋" w:eastAsia="仿宋" w:cs="仿宋"/>
          <w:color w:val="auto"/>
          <w:kern w:val="2"/>
          <w:sz w:val="30"/>
          <w:szCs w:val="30"/>
          <w:lang w:eastAsia="zh-CN"/>
        </w:rPr>
        <w:t>工作日</w:t>
      </w:r>
      <w:r>
        <w:rPr>
          <w:rFonts w:hint="eastAsia" w:ascii="仿宋" w:hAnsi="仿宋" w:eastAsia="仿宋" w:cs="仿宋"/>
          <w:color w:val="auto"/>
          <w:kern w:val="2"/>
          <w:sz w:val="30"/>
          <w:szCs w:val="30"/>
        </w:rPr>
        <w:t>内将货物如数送至采购人指定地点。</w:t>
      </w:r>
    </w:p>
    <w:p>
      <w:pPr>
        <w:pStyle w:val="15"/>
        <w:snapToGrid w:val="0"/>
        <w:spacing w:line="240" w:lineRule="auto"/>
        <w:ind w:firstLine="60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pPr>
        <w:pStyle w:val="15"/>
        <w:snapToGrid w:val="0"/>
        <w:spacing w:line="240" w:lineRule="auto"/>
        <w:ind w:firstLine="60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本月货款，次月结算。中标人</w:t>
      </w:r>
      <w:r>
        <w:rPr>
          <w:rFonts w:hint="eastAsia" w:ascii="仿宋" w:hAnsi="仿宋" w:eastAsia="仿宋" w:cs="仿宋"/>
          <w:color w:val="auto"/>
          <w:kern w:val="2"/>
          <w:sz w:val="30"/>
          <w:szCs w:val="30"/>
        </w:rPr>
        <w:t>提供经双方确认的送货清单及增值税专用发票，采购人自收到准确清单和发票后，</w:t>
      </w:r>
      <w:r>
        <w:rPr>
          <w:rFonts w:hint="eastAsia" w:ascii="仿宋" w:hAnsi="仿宋" w:eastAsia="仿宋" w:cs="仿宋"/>
          <w:color w:val="auto"/>
          <w:kern w:val="2"/>
          <w:sz w:val="30"/>
          <w:szCs w:val="30"/>
          <w:lang w:val="en-US" w:eastAsia="zh-CN"/>
        </w:rPr>
        <w:t>30日内</w:t>
      </w:r>
      <w:r>
        <w:rPr>
          <w:rFonts w:hint="eastAsia" w:ascii="仿宋" w:hAnsi="仿宋" w:eastAsia="仿宋" w:cs="仿宋"/>
          <w:color w:val="auto"/>
          <w:kern w:val="2"/>
          <w:sz w:val="30"/>
          <w:szCs w:val="30"/>
        </w:rPr>
        <w:t>完成货款支付。</w:t>
      </w:r>
    </w:p>
    <w:p>
      <w:pPr>
        <w:pStyle w:val="15"/>
        <w:snapToGrid w:val="0"/>
        <w:spacing w:line="240" w:lineRule="auto"/>
        <w:ind w:firstLine="60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pPr>
        <w:pStyle w:val="15"/>
        <w:snapToGrid w:val="0"/>
        <w:spacing w:line="240" w:lineRule="auto"/>
        <w:ind w:firstLine="60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招标人通知后24小时内做出书面答复并提供解决方案。若需要派遣技术人员，则应在接到采购人通知后48小时内派人员到达现场进行免费指导解决问题。</w:t>
      </w:r>
    </w:p>
    <w:p>
      <w:pPr>
        <w:pStyle w:val="15"/>
        <w:snapToGrid w:val="0"/>
        <w:spacing w:line="240" w:lineRule="auto"/>
        <w:ind w:firstLine="60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pPr>
        <w:pStyle w:val="3"/>
        <w:numPr>
          <w:ilvl w:val="0"/>
          <w:numId w:val="0"/>
        </w:numPr>
        <w:jc w:val="center"/>
        <w:rPr>
          <w:rFonts w:hint="eastAsia" w:ascii="仿宋" w:hAnsi="仿宋" w:eastAsia="仿宋" w:cs="仿宋"/>
          <w:snapToGrid w:val="0"/>
          <w:sz w:val="44"/>
          <w:szCs w:val="44"/>
        </w:rPr>
      </w:pPr>
      <w:bookmarkStart w:id="10" w:name="_Toc530583924"/>
      <w:r>
        <w:rPr>
          <w:rFonts w:hint="eastAsia" w:ascii="仿宋" w:hAnsi="仿宋" w:eastAsia="仿宋" w:cs="仿宋"/>
          <w:snapToGrid w:val="0"/>
          <w:sz w:val="30"/>
          <w:szCs w:val="30"/>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6"/>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eastAsia" w:ascii="仿宋" w:hAnsi="仿宋" w:eastAsia="仿宋" w:cs="仿宋"/>
          <w:sz w:val="52"/>
        </w:rPr>
      </w:pPr>
      <w:r>
        <w:rPr>
          <w:rFonts w:hint="eastAsia" w:ascii="仿宋" w:hAnsi="仿宋" w:eastAsia="仿宋" w:cs="仿宋"/>
          <w:sz w:val="52"/>
          <w:lang w:val="en-US"/>
        </w:rPr>
        <w:t>2022年</w:t>
      </w:r>
      <w:r>
        <w:rPr>
          <w:rFonts w:hint="eastAsia" w:ascii="仿宋" w:hAnsi="仿宋" w:eastAsia="仿宋" w:cs="仿宋"/>
          <w:sz w:val="52"/>
        </w:rPr>
        <w:t>临江公司消防应急及防汛物资</w:t>
      </w:r>
    </w:p>
    <w:p>
      <w:pPr>
        <w:spacing w:line="360" w:lineRule="auto"/>
        <w:jc w:val="center"/>
        <w:rPr>
          <w:rFonts w:hint="eastAsia" w:ascii="仿宋" w:hAnsi="仿宋" w:eastAsia="仿宋" w:cs="仿宋"/>
          <w:sz w:val="52"/>
        </w:rPr>
      </w:pPr>
      <w:r>
        <w:rPr>
          <w:rFonts w:hint="eastAsia" w:ascii="仿宋" w:hAnsi="仿宋" w:eastAsia="仿宋" w:cs="仿宋"/>
          <w:sz w:val="52"/>
        </w:rPr>
        <w:t>采购项目</w:t>
      </w:r>
    </w:p>
    <w:p>
      <w:pPr>
        <w:spacing w:line="360" w:lineRule="auto"/>
        <w:jc w:val="center"/>
        <w:rPr>
          <w:rFonts w:hint="eastAsia" w:ascii="仿宋" w:hAnsi="仿宋" w:eastAsia="仿宋" w:cs="仿宋"/>
          <w:sz w:val="36"/>
          <w:lang w:val="en-US" w:eastAsia="zh-CN"/>
        </w:rPr>
      </w:pPr>
      <w:r>
        <w:rPr>
          <w:rFonts w:hint="eastAsia" w:ascii="仿宋" w:hAnsi="仿宋" w:eastAsia="仿宋" w:cs="仿宋"/>
          <w:sz w:val="36"/>
        </w:rPr>
        <w:t>采购编号：</w:t>
      </w:r>
      <w:r>
        <w:rPr>
          <w:rFonts w:hint="default" w:ascii="仿宋" w:hAnsi="仿宋" w:eastAsia="仿宋" w:cs="仿宋"/>
          <w:sz w:val="36"/>
          <w:lang w:val="en-US" w:eastAsia="zh-CN"/>
        </w:rPr>
        <w:t>202207001</w:t>
      </w:r>
    </w:p>
    <w:p>
      <w:pPr>
        <w:rPr>
          <w:rFonts w:hint="eastAsia" w:ascii="仿宋" w:hAnsi="仿宋" w:eastAsia="仿宋" w:cs="仿宋"/>
          <w:sz w:val="44"/>
        </w:rPr>
      </w:pP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36"/>
        </w:rPr>
      </w:pPr>
      <w:r>
        <w:rPr>
          <w:rFonts w:hint="eastAsia" w:ascii="仿宋" w:hAnsi="仿宋" w:eastAsia="仿宋" w:cs="仿宋"/>
          <w:sz w:val="36"/>
        </w:rPr>
        <w:t>报价单位全称</w:t>
      </w:r>
    </w:p>
    <w:p>
      <w:pPr>
        <w:spacing w:line="480" w:lineRule="auto"/>
        <w:ind w:firstLine="3240" w:firstLineChars="900"/>
        <w:rPr>
          <w:rFonts w:hint="eastAsia" w:ascii="仿宋" w:hAnsi="仿宋" w:eastAsia="仿宋" w:cs="仿宋"/>
          <w:sz w:val="36"/>
        </w:rPr>
      </w:pPr>
      <w:r>
        <w:rPr>
          <w:rFonts w:hint="eastAsia" w:ascii="仿宋" w:hAnsi="仿宋" w:eastAsia="仿宋" w:cs="仿宋"/>
          <w:sz w:val="36"/>
          <w:lang w:val="en-US"/>
        </w:rPr>
        <w:t>2022年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spacing w:line="480" w:lineRule="auto"/>
        <w:jc w:val="left"/>
        <w:rPr>
          <w:rStyle w:val="16"/>
          <w:rFonts w:hint="eastAsia" w:ascii="仿宋" w:hAnsi="仿宋" w:eastAsia="仿宋" w:cs="仿宋"/>
          <w:sz w:val="30"/>
        </w:rPr>
      </w:pPr>
      <w:r>
        <w:rPr>
          <w:rStyle w:val="16"/>
          <w:rFonts w:hint="eastAsia" w:ascii="仿宋" w:hAnsi="仿宋" w:eastAsia="仿宋" w:cs="仿宋"/>
          <w:sz w:val="30"/>
        </w:rPr>
        <w:br w:type="page"/>
      </w:r>
      <w:r>
        <w:rPr>
          <w:rStyle w:val="16"/>
          <w:rFonts w:hint="eastAsia" w:ascii="仿宋" w:hAnsi="仿宋" w:eastAsia="仿宋" w:cs="仿宋"/>
          <w:sz w:val="30"/>
        </w:rPr>
        <w:t>附件二</w:t>
      </w:r>
    </w:p>
    <w:p>
      <w:pPr>
        <w:jc w:val="center"/>
        <w:rPr>
          <w:rFonts w:hint="eastAsia" w:ascii="仿宋" w:hAnsi="仿宋" w:eastAsia="仿宋" w:cs="仿宋"/>
          <w:b/>
          <w:spacing w:val="40"/>
          <w:sz w:val="36"/>
        </w:rPr>
      </w:pPr>
      <w:r>
        <w:rPr>
          <w:rFonts w:hint="eastAsia" w:ascii="仿宋" w:hAnsi="仿宋" w:eastAsia="仿宋" w:cs="仿宋"/>
          <w:b/>
          <w:spacing w:val="40"/>
          <w:sz w:val="36"/>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eastAsia" w:ascii="仿宋" w:hAnsi="仿宋" w:eastAsia="仿宋" w:cs="仿宋"/>
          <w:sz w:val="30"/>
          <w:u w:val="single"/>
          <w:lang w:val="en-US"/>
        </w:rPr>
        <w:t>2022年</w:t>
      </w:r>
      <w:r>
        <w:rPr>
          <w:rFonts w:hint="eastAsia" w:ascii="仿宋" w:hAnsi="仿宋" w:eastAsia="仿宋" w:cs="仿宋"/>
          <w:sz w:val="30"/>
          <w:u w:val="single"/>
        </w:rPr>
        <w:t>临江公司消防应急及防汛物资采购</w:t>
      </w:r>
      <w:r>
        <w:rPr>
          <w:rFonts w:hint="eastAsia" w:ascii="仿宋" w:hAnsi="仿宋" w:eastAsia="仿宋" w:cs="仿宋"/>
          <w:sz w:val="30"/>
        </w:rPr>
        <w:t>编号为</w:t>
      </w:r>
      <w:r>
        <w:rPr>
          <w:rFonts w:hint="eastAsia" w:ascii="仿宋" w:hAnsi="仿宋" w:eastAsia="仿宋" w:cs="仿宋"/>
          <w:sz w:val="30"/>
          <w:u w:val="single"/>
          <w:lang w:val="en-US" w:eastAsia="zh-CN"/>
        </w:rPr>
        <w:t xml:space="preserve"> </w:t>
      </w:r>
      <w:r>
        <w:rPr>
          <w:rFonts w:hint="default" w:ascii="仿宋" w:hAnsi="仿宋" w:eastAsia="仿宋" w:cs="仿宋"/>
          <w:sz w:val="30"/>
          <w:u w:val="single"/>
          <w:lang w:val="en-US" w:eastAsia="zh-CN"/>
        </w:rPr>
        <w:t>202207001</w:t>
      </w:r>
      <w:r>
        <w:rPr>
          <w:rFonts w:hint="eastAsia" w:ascii="仿宋" w:hAnsi="仿宋" w:eastAsia="仿宋" w:cs="仿宋"/>
          <w:sz w:val="30"/>
          <w:u w:val="single"/>
          <w:lang w:val="en-US" w:eastAsia="zh-CN"/>
        </w:rPr>
        <w:t xml:space="preserve">  </w:t>
      </w:r>
      <w:r>
        <w:rPr>
          <w:rFonts w:hint="eastAsia" w:ascii="仿宋" w:hAnsi="仿宋" w:eastAsia="仿宋" w:cs="仿宋"/>
          <w:sz w:val="30"/>
        </w:rPr>
        <w:t>询价采购活动，其在报价过程中的一切活动本公司均予承认。委托期限：。</w:t>
      </w:r>
    </w:p>
    <w:p>
      <w:pPr>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spacing w:line="600" w:lineRule="exact"/>
        <w:ind w:left="540" w:firstLine="30"/>
        <w:jc w:val="left"/>
        <w:rPr>
          <w:rFonts w:hint="eastAsia" w:ascii="仿宋" w:hAnsi="仿宋" w:eastAsia="仿宋" w:cs="仿宋"/>
          <w:snapToGrid w:val="0"/>
          <w:sz w:val="30"/>
        </w:rPr>
      </w:pPr>
    </w:p>
    <w:p>
      <w:pPr>
        <w:spacing w:line="600" w:lineRule="exact"/>
        <w:ind w:left="540" w:firstLine="30"/>
        <w:jc w:val="left"/>
        <w:rPr>
          <w:rFonts w:hint="eastAsia" w:ascii="仿宋" w:hAnsi="仿宋" w:eastAsia="仿宋" w:cs="仿宋"/>
          <w:sz w:val="30"/>
        </w:rPr>
      </w:pPr>
    </w:p>
    <w:p>
      <w:pPr>
        <w:spacing w:line="600" w:lineRule="exact"/>
        <w:ind w:left="540" w:firstLine="30"/>
        <w:jc w:val="left"/>
        <w:rPr>
          <w:rFonts w:hint="eastAsia" w:ascii="仿宋" w:hAnsi="仿宋" w:eastAsia="仿宋" w:cs="仿宋"/>
          <w:sz w:val="30"/>
        </w:rPr>
      </w:pP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eastAsia" w:ascii="仿宋" w:hAnsi="仿宋" w:eastAsia="仿宋" w:cs="仿宋"/>
          <w:sz w:val="30"/>
          <w:u w:val="single"/>
          <w:lang w:val="en-US"/>
        </w:rPr>
        <w:t>2022年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adjustRightInd w:val="0"/>
        <w:snapToGrid w:val="0"/>
        <w:spacing w:line="360" w:lineRule="auto"/>
        <w:ind w:right="480"/>
        <w:jc w:val="left"/>
        <w:rPr>
          <w:rStyle w:val="16"/>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6"/>
          <w:rFonts w:hint="eastAsia" w:ascii="仿宋" w:hAnsi="仿宋" w:eastAsia="仿宋" w:cs="仿宋"/>
          <w:sz w:val="30"/>
        </w:rPr>
      </w:pPr>
      <w:r>
        <w:rPr>
          <w:rStyle w:val="16"/>
          <w:rFonts w:hint="eastAsia" w:ascii="仿宋" w:hAnsi="仿宋" w:eastAsia="仿宋" w:cs="仿宋"/>
          <w:sz w:val="30"/>
        </w:rPr>
        <w:t xml:space="preserve">附件三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17"/>
        <w:snapToGrid w:val="0"/>
        <w:jc w:val="left"/>
        <w:rPr>
          <w:rFonts w:hint="eastAsia" w:ascii="仿宋" w:hAnsi="仿宋" w:eastAsia="仿宋" w:cs="仿宋"/>
          <w:b w:val="0"/>
          <w:sz w:val="30"/>
          <w:szCs w:val="30"/>
        </w:rPr>
      </w:pPr>
      <w:r>
        <w:rPr>
          <w:rFonts w:hint="eastAsia" w:ascii="仿宋" w:hAnsi="仿宋" w:eastAsia="仿宋" w:cs="仿宋"/>
          <w:b w:val="0"/>
          <w:sz w:val="30"/>
          <w:szCs w:val="30"/>
        </w:rPr>
        <w:t>杭州临江环境能源有限公司：</w:t>
      </w:r>
    </w:p>
    <w:p>
      <w:pPr>
        <w:snapToGrid w:val="0"/>
        <w:ind w:firstLine="600" w:firstLineChars="200"/>
        <w:jc w:val="left"/>
        <w:rPr>
          <w:rFonts w:hint="eastAsia" w:ascii="仿宋" w:hAnsi="仿宋" w:eastAsia="仿宋" w:cs="仿宋"/>
          <w:sz w:val="30"/>
          <w:szCs w:val="30"/>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none"/>
          <w:lang w:val="en-US" w:eastAsia="zh-CN"/>
        </w:rPr>
        <w:t>项目</w:t>
      </w:r>
      <w:r>
        <w:rPr>
          <w:rFonts w:hint="eastAsia" w:ascii="仿宋" w:hAnsi="仿宋" w:eastAsia="仿宋" w:cs="仿宋"/>
          <w:sz w:val="30"/>
          <w:szCs w:val="30"/>
        </w:rPr>
        <w:t>，报价如下：（金额单位：元，税率为     %）</w:t>
      </w:r>
    </w:p>
    <w:p>
      <w:pPr>
        <w:rPr>
          <w:rFonts w:hint="eastAsia" w:ascii="仿宋" w:hAnsi="仿宋" w:eastAsia="仿宋" w:cs="仿宋"/>
          <w:sz w:val="30"/>
          <w:szCs w:val="30"/>
        </w:rPr>
      </w:pPr>
    </w:p>
    <w:tbl>
      <w:tblPr>
        <w:tblStyle w:val="10"/>
        <w:tblW w:w="907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1"/>
        <w:gridCol w:w="2059"/>
        <w:gridCol w:w="1636"/>
        <w:gridCol w:w="996"/>
        <w:gridCol w:w="832"/>
        <w:gridCol w:w="832"/>
        <w:gridCol w:w="709"/>
        <w:gridCol w:w="12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物资名称</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规格型号</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yellow"/>
                <w:u w:val="none"/>
                <w:lang w:val="en-US" w:eastAsia="zh-CN" w:bidi="ar"/>
              </w:rPr>
            </w:pPr>
            <w:r>
              <w:rPr>
                <w:rFonts w:hint="eastAsia" w:ascii="仿宋" w:hAnsi="仿宋" w:eastAsia="仿宋" w:cs="仿宋"/>
                <w:i w:val="0"/>
                <w:iCs w:val="0"/>
                <w:color w:val="000000"/>
                <w:kern w:val="0"/>
                <w:sz w:val="20"/>
                <w:szCs w:val="20"/>
                <w:highlight w:val="yellow"/>
                <w:u w:val="none"/>
                <w:lang w:val="en-US" w:eastAsia="zh-CN" w:bidi="ar"/>
              </w:rPr>
              <w:t>品牌</w:t>
            </w:r>
          </w:p>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yellow"/>
                <w:u w:val="none"/>
                <w:lang w:val="en-US" w:eastAsia="zh-CN" w:bidi="ar"/>
              </w:rPr>
              <w:t>（必填）</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干粉灭火器固定支架</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不锈钢车载，4公斤干粉灭火器用</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灭火推车套</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ABC干粉, 35公斤</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灭火器箱</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二氧化碳,可装2瓶</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灭火器箱 </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4公斤干粉灭火器用</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消防喷头</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DN20下喷  68℃</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消防主机反卷打印纸</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57*30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微型消防站消防柜</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color w:val="000000"/>
                <w:kern w:val="0"/>
                <w:sz w:val="22"/>
                <w:szCs w:val="22"/>
                <w:u w:val="none"/>
                <w:lang w:val="en-US" w:eastAsia="zh-CN" w:bidi="ar"/>
              </w:rPr>
              <w:t>高1800mm*宽1200mm*深400mm</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烟雾弹</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3分钟，橘色烟雾 </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防火毯</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石棉被1.5*1.5米（双层）</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安全警示带</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长100m、宽5cm、厚0.2mm  红白相间色或黄白相间色都可以</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一次性警戒线隔离带</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长100m、宽5cm、厚0.2mm  红白相间色或黄白相间色都可以</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消防钩</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木杆合金头，长度1500mm,头部尺寸270mm</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消防桶</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铁质</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消防斧</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普通木柄斧，柄长92cm，斧口宽10cm左右</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消防扳手</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消防铲</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柄长1m左右，铲宽22.5cm左右</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消防沙箱</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80*60*40cm</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消防水带</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10-65-20 </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消防水带垫圈</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65mm水带用,加接口</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消防水带接口</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65mm水带用</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消防水带卡扣</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65mm水带用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不锈钢双钢丝喉箍</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消防水枪头</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 内扣式</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消防软管卷盘</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20米</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消防卷盘软管</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20米</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破窗锤</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羊角锤，用于破钢化玻璃或消火栓箱玻璃。</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消防战斗服五件套（头盔、腰带、手套、胶靴、单服）</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02式</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蛭石</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吨</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急救担架</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简易折叠担架、承重不少于300斤</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喊话器</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消防腰带</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逃生绳固定环</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轻型安全绳</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16米 30mm钢丝芯</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灭火毯</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1.5*1.5 m2</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消防多功能喷头</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KD65 口径</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消防栓保温套</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70mm*40mm</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接合器保温套</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70mm*40mm</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防汛专用沙袋</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30cm*80cm</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吸水膨胀袋</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40cm*60cm</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消火栓塑料玻璃</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57cm*57cm （有灭火器字样）</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消火栓塑料玻璃</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57cm*80cm （有消火栓字样）</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消火栓塑料玻璃</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58cm*88cm （有消火栓字样）</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灭火器箱标贴纸</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14*34cm</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消火栓箱标贴纸</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14*34cm</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可燃气体报警器</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上海翼捷 IR610（烷烃类 CH4）</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可燃气体报警器（传感器）</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上海翼捷 IR610（烷烃类 CH4）</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安全警示胶带</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高亮反光 PET 黄黑相间 50mm*45米</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警示灯</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爆闪交通警示灯带支架</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移动应急灯箱</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充电式 LED光源 1灯</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移动式消防泡沫推车</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200L或300L 泡沫车（6%抗溶性水成膜）</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机动车排气火花熄火器</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120型号  60mm口径</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机动车排气火花熄火器</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100型号  45mm口径</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普通链条锁或钢丝锁</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无特殊要求</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普通铁锁或铜锁</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50cm宽</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救生圈</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2.5Kg聚乙烯塑料</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下开口防水卡套</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可放10*15cm纸片</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不锈钢可移动伸缩围栏</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红白或黄黑，1.2*3m</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玻璃钢可移动伸缩围栏</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红白或黄黑，1.2*3m</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橡胶路锥</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无特殊要求（62cm高）</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塑料连接杆</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2米，可伸缩，红白</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应急探照灯</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2000W 20小时续航</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应急头灯</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无特殊要求</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标准气体（LEL\H2S\CO\O2）需带减压阀</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四合一（氧21%、一氧化碳100ppm、硫化氢25ppm、LEL10%）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速差器防坠器</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称重200Kg 安全绳长15米</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潜水泵（30m</w:t>
            </w:r>
            <w:r>
              <w:rPr>
                <w:rFonts w:hint="eastAsia" w:ascii="仿宋" w:hAnsi="仿宋" w:eastAsia="仿宋" w:cs="仿宋"/>
                <w:i w:val="0"/>
                <w:iCs w:val="0"/>
                <w:color w:val="000000"/>
                <w:kern w:val="0"/>
                <w:sz w:val="20"/>
                <w:szCs w:val="20"/>
                <w:u w:val="none"/>
                <w:vertAlign w:val="superscript"/>
                <w:lang w:val="en-US" w:eastAsia="zh-CN" w:bidi="ar"/>
              </w:rPr>
              <w:t>3</w:t>
            </w:r>
            <w:r>
              <w:rPr>
                <w:rFonts w:hint="eastAsia" w:ascii="仿宋" w:hAnsi="仿宋" w:eastAsia="仿宋" w:cs="仿宋"/>
                <w:i w:val="0"/>
                <w:iCs w:val="0"/>
                <w:color w:val="000000"/>
                <w:kern w:val="0"/>
                <w:sz w:val="20"/>
                <w:szCs w:val="20"/>
                <w:u w:val="none"/>
                <w:lang w:val="en-US" w:eastAsia="zh-CN" w:bidi="ar"/>
              </w:rPr>
              <w:t>/h）</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220V电源,口径65mm、流量37立方米/小时、扬程13米</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潜水泵（30m</w:t>
            </w:r>
            <w:r>
              <w:rPr>
                <w:rFonts w:hint="eastAsia" w:ascii="仿宋" w:hAnsi="仿宋" w:eastAsia="仿宋" w:cs="仿宋"/>
                <w:i w:val="0"/>
                <w:iCs w:val="0"/>
                <w:color w:val="000000"/>
                <w:kern w:val="0"/>
                <w:sz w:val="20"/>
                <w:szCs w:val="20"/>
                <w:u w:val="none"/>
                <w:vertAlign w:val="superscript"/>
                <w:lang w:val="en-US" w:eastAsia="zh-CN" w:bidi="ar"/>
              </w:rPr>
              <w:t>3</w:t>
            </w:r>
            <w:r>
              <w:rPr>
                <w:rFonts w:hint="eastAsia" w:ascii="仿宋" w:hAnsi="仿宋" w:eastAsia="仿宋" w:cs="仿宋"/>
                <w:i w:val="0"/>
                <w:iCs w:val="0"/>
                <w:color w:val="000000"/>
                <w:kern w:val="0"/>
                <w:sz w:val="20"/>
                <w:szCs w:val="20"/>
                <w:u w:val="none"/>
                <w:lang w:val="en-US" w:eastAsia="zh-CN" w:bidi="ar"/>
              </w:rPr>
              <w:t>/h）</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380V电源,口径65mm、流量37立方米/小时、扬程13米</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水泵电缆线(与水泵连接好)</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2.5*（3+1）mm2，与潜水泵配套使用</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67</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带漏电保护接线盘（三相）</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220V,3*1.5mm2铜芯线50米</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68</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带漏电保护接线盘（三相）</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380V,3*1.5mm2,铜芯线50米</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深井泵</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75QJD1.5-30/10-0.25，泵外径75mm，适用最小扬程25m</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静电接地报警器</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防爆，双夹；声光报警；两端线长各不低于5米；移动式；锂电池；</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71</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普通型聚酯锁牌</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有“不准操作”字样</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防爆风机（配风管）</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阿斯卡利（ASCARI）SHT-4.0A风机400mm 0.9KW  流量4054-5013m³/H</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防爆电缆盘（配50米线）</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380VAC 32A航空插头防爆移动卷线盘4*4mm2  50米电缆 </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立式指示牌</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A3纸大小</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吸油棉</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400mm*500mm*2mm  50片/箱</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箱</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76</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融雪剂</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25Kg/包</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77</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防滑草垫</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60*90cm</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78</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洗眼器防尘盖</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副</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79</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地埋警示桩</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“下有电缆 严禁开挖”</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10cm*10cm*70cm</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雨衣</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分体式</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81</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雨鞋</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高筒</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不锈钢消防战斗服架（六人位）</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高2000*宽3900*深650mm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83</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不锈钢应急物资展示架（三层）</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高2000*宽2000*深650mm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反光背心</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有“临江环境”字样</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85</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四冲程机油（润滑油）</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用于手抬机动式消防泵润滑</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bl>
    <w:p>
      <w:pPr>
        <w:pStyle w:val="2"/>
        <w:rPr>
          <w:rFonts w:hint="eastAsia" w:ascii="仿宋" w:hAnsi="仿宋" w:eastAsia="仿宋" w:cs="仿宋"/>
        </w:rPr>
      </w:pPr>
    </w:p>
    <w:p>
      <w:pPr>
        <w:pStyle w:val="2"/>
        <w:rPr>
          <w:rFonts w:hint="eastAsia" w:ascii="仿宋" w:hAnsi="仿宋" w:eastAsia="仿宋" w:cs="仿宋"/>
        </w:rPr>
      </w:pP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相关要求：</w:t>
      </w: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本项目报价为一次性报价，包含全部运输费、</w:t>
      </w:r>
      <w:r>
        <w:rPr>
          <w:rFonts w:hint="eastAsia" w:ascii="仿宋" w:hAnsi="仿宋" w:eastAsia="仿宋" w:cs="仿宋"/>
          <w:sz w:val="24"/>
          <w:szCs w:val="24"/>
          <w:lang w:eastAsia="zh-CN"/>
        </w:rPr>
        <w:t>卸货费、</w:t>
      </w:r>
      <w:r>
        <w:rPr>
          <w:rFonts w:hint="eastAsia" w:ascii="仿宋" w:hAnsi="仿宋" w:eastAsia="仿宋" w:cs="仿宋"/>
          <w:sz w:val="24"/>
          <w:szCs w:val="24"/>
        </w:rPr>
        <w:t>税费等一切费用，</w:t>
      </w:r>
      <w:r>
        <w:rPr>
          <w:rFonts w:hint="eastAsia" w:ascii="仿宋" w:hAnsi="仿宋" w:eastAsia="仿宋" w:cs="仿宋"/>
          <w:b/>
          <w:bCs/>
          <w:sz w:val="24"/>
          <w:szCs w:val="24"/>
        </w:rPr>
        <w:t>发票必须为增值税专用发票</w:t>
      </w:r>
      <w:r>
        <w:rPr>
          <w:rFonts w:hint="eastAsia" w:ascii="仿宋" w:hAnsi="仿宋" w:eastAsia="仿宋" w:cs="仿宋"/>
          <w:sz w:val="24"/>
          <w:szCs w:val="24"/>
        </w:rPr>
        <w:t>。</w:t>
      </w: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eastAsia" w:ascii="仿宋" w:hAnsi="仿宋" w:eastAsia="仿宋" w:cs="仿宋"/>
          <w:sz w:val="24"/>
          <w:szCs w:val="24"/>
          <w:lang w:val="en-US"/>
        </w:rPr>
        <w:t>2022年</w:t>
      </w:r>
      <w:r>
        <w:rPr>
          <w:rFonts w:hint="eastAsia" w:ascii="仿宋" w:hAnsi="仿宋" w:eastAsia="仿宋" w:cs="仿宋"/>
          <w:sz w:val="24"/>
          <w:szCs w:val="24"/>
        </w:rPr>
        <w:t xml:space="preserve"> 月 日</w:t>
      </w:r>
    </w:p>
    <w:p>
      <w:pPr>
        <w:spacing w:line="480" w:lineRule="auto"/>
        <w:jc w:val="left"/>
        <w:rPr>
          <w:rFonts w:hint="eastAsia" w:ascii="仿宋" w:hAnsi="仿宋" w:eastAsia="仿宋" w:cs="仿宋"/>
          <w:b/>
          <w:spacing w:val="-2"/>
          <w:sz w:val="30"/>
        </w:rPr>
      </w:pPr>
      <w:bookmarkStart w:id="11" w:name="_Toc103165678"/>
      <w:bookmarkStart w:id="12" w:name="_Toc108839328"/>
      <w:r>
        <w:rPr>
          <w:rStyle w:val="16"/>
          <w:rFonts w:hint="eastAsia" w:ascii="仿宋" w:hAnsi="仿宋" w:eastAsia="仿宋" w:cs="仿宋"/>
          <w:sz w:val="30"/>
        </w:rPr>
        <w:t>附件</w:t>
      </w:r>
      <w:bookmarkEnd w:id="11"/>
      <w:bookmarkEnd w:id="12"/>
      <w:r>
        <w:rPr>
          <w:rStyle w:val="16"/>
          <w:rFonts w:hint="eastAsia" w:ascii="仿宋" w:hAnsi="仿宋" w:eastAsia="仿宋" w:cs="仿宋"/>
          <w:sz w:val="30"/>
        </w:rPr>
        <w:t>四</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611" w:firstLineChars="1000"/>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ind w:firstLine="2167" w:firstLineChars="600"/>
        <w:jc w:val="left"/>
        <w:textAlignment w:val="auto"/>
        <w:rPr>
          <w:rFonts w:hint="eastAsia" w:ascii="仿宋" w:hAnsi="仿宋" w:eastAsia="仿宋" w:cs="仿宋"/>
          <w:b/>
          <w:spacing w:val="40"/>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自愿参加杭州临江环境能源有限公司</w:t>
      </w:r>
      <w:r>
        <w:rPr>
          <w:rFonts w:hint="eastAsia" w:ascii="仿宋" w:hAnsi="仿宋" w:eastAsia="仿宋" w:cs="仿宋"/>
          <w:sz w:val="28"/>
          <w:szCs w:val="28"/>
          <w:u w:val="single"/>
          <w:lang w:val="en-US"/>
        </w:rPr>
        <w:t>2022年</w:t>
      </w:r>
      <w:r>
        <w:rPr>
          <w:rFonts w:hint="eastAsia" w:ascii="仿宋" w:hAnsi="仿宋" w:eastAsia="仿宋" w:cs="仿宋"/>
          <w:sz w:val="28"/>
          <w:szCs w:val="28"/>
          <w:u w:val="single"/>
        </w:rPr>
        <w:t>临江公司消防应急及防汛物资采购</w:t>
      </w:r>
      <w:r>
        <w:rPr>
          <w:rFonts w:hint="eastAsia" w:ascii="仿宋" w:hAnsi="仿宋" w:eastAsia="仿宋" w:cs="仿宋"/>
          <w:sz w:val="28"/>
          <w:szCs w:val="28"/>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eastAsia="zh-CN"/>
        </w:rPr>
        <w:t>二</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rPr>
          <w:rFonts w:hint="eastAsia" w:ascii="仿宋" w:hAnsi="仿宋" w:eastAsia="仿宋" w:cs="仿宋"/>
        </w:rPr>
      </w:pPr>
    </w:p>
    <w:p>
      <w:pPr>
        <w:jc w:val="left"/>
        <w:rPr>
          <w:rStyle w:val="16"/>
          <w:rFonts w:hint="eastAsia" w:ascii="仿宋" w:hAnsi="仿宋" w:eastAsia="仿宋" w:cs="仿宋"/>
          <w:sz w:val="30"/>
          <w:szCs w:val="22"/>
          <w:lang w:val="en-GB"/>
        </w:rPr>
      </w:pPr>
      <w:bookmarkStart w:id="13" w:name="_Toc509229875"/>
      <w:bookmarkStart w:id="14" w:name="_Toc509228412"/>
      <w:bookmarkStart w:id="15" w:name="_Toc473012596"/>
      <w:r>
        <w:rPr>
          <w:rStyle w:val="16"/>
          <w:rFonts w:hint="eastAsia" w:ascii="仿宋" w:hAnsi="仿宋" w:eastAsia="仿宋" w:cs="仿宋"/>
          <w:sz w:val="30"/>
          <w:szCs w:val="22"/>
          <w:lang w:val="en-GB"/>
        </w:rPr>
        <w:t>附件五</w:t>
      </w:r>
    </w:p>
    <w:p>
      <w:pPr>
        <w:pStyle w:val="9"/>
        <w:spacing w:line="360" w:lineRule="auto"/>
        <w:rPr>
          <w:rStyle w:val="16"/>
          <w:rFonts w:hint="eastAsia" w:ascii="仿宋" w:hAnsi="仿宋" w:eastAsia="仿宋" w:cs="仿宋"/>
          <w:b/>
          <w:spacing w:val="0"/>
          <w:sz w:val="44"/>
          <w:lang w:val="en-GB"/>
        </w:rPr>
      </w:pPr>
      <w:r>
        <w:rPr>
          <w:rStyle w:val="16"/>
          <w:rFonts w:hint="eastAsia" w:ascii="仿宋" w:hAnsi="仿宋" w:eastAsia="仿宋" w:cs="仿宋"/>
          <w:b/>
          <w:spacing w:val="0"/>
          <w:sz w:val="44"/>
          <w:lang w:val="en-GB"/>
        </w:rPr>
        <w:t xml:space="preserve">  合同</w:t>
      </w:r>
      <w:bookmarkEnd w:id="13"/>
      <w:bookmarkEnd w:id="14"/>
      <w:bookmarkEnd w:id="15"/>
      <w:r>
        <w:rPr>
          <w:rStyle w:val="16"/>
          <w:rFonts w:hint="eastAsia" w:ascii="仿宋" w:hAnsi="仿宋" w:eastAsia="仿宋" w:cs="仿宋"/>
          <w:b/>
          <w:spacing w:val="0"/>
          <w:sz w:val="44"/>
          <w:lang w:val="en-GB"/>
        </w:rPr>
        <w:t>基本条款</w:t>
      </w:r>
    </w:p>
    <w:p>
      <w:pPr>
        <w:spacing w:line="360" w:lineRule="auto"/>
        <w:ind w:firstLine="520" w:firstLineChars="217"/>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乙方：</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szCs w:val="24"/>
        </w:rPr>
        <w:t>根据《中华人民共和国民法典》等法律法</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双方经协商一致，</w:t>
      </w:r>
      <w:r>
        <w:rPr>
          <w:rFonts w:hint="eastAsia" w:ascii="仿宋" w:hAnsi="仿宋" w:eastAsia="仿宋" w:cs="仿宋"/>
          <w:sz w:val="24"/>
          <w:szCs w:val="24"/>
        </w:rPr>
        <w:t>就甲方向乙方采购</w:t>
      </w:r>
      <w:r>
        <w:rPr>
          <w:rFonts w:hint="eastAsia" w:ascii="仿宋" w:hAnsi="仿宋" w:eastAsia="仿宋" w:cs="仿宋"/>
          <w:sz w:val="24"/>
          <w:szCs w:val="24"/>
          <w:lang w:eastAsia="zh-CN"/>
        </w:rPr>
        <w:t>消防应急物资</w:t>
      </w:r>
      <w:r>
        <w:rPr>
          <w:rFonts w:hint="eastAsia" w:ascii="仿宋" w:hAnsi="仿宋" w:eastAsia="仿宋" w:cs="仿宋"/>
          <w:sz w:val="24"/>
          <w:szCs w:val="24"/>
        </w:rPr>
        <w:t>事宜达成如下条款：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一、产品名称、技术指标、单价、数量、总价：（税率为   %）</w:t>
      </w:r>
    </w:p>
    <w:tbl>
      <w:tblPr>
        <w:tblStyle w:val="10"/>
        <w:tblW w:w="907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1"/>
        <w:gridCol w:w="2059"/>
        <w:gridCol w:w="1636"/>
        <w:gridCol w:w="996"/>
        <w:gridCol w:w="832"/>
        <w:gridCol w:w="832"/>
        <w:gridCol w:w="844"/>
        <w:gridCol w:w="10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物资名称</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规格型号</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yellow"/>
                <w:u w:val="none"/>
                <w:lang w:val="en-US" w:eastAsia="zh-CN" w:bidi="ar"/>
              </w:rPr>
            </w:pPr>
            <w:r>
              <w:rPr>
                <w:rFonts w:hint="eastAsia" w:ascii="仿宋" w:hAnsi="仿宋" w:eastAsia="仿宋" w:cs="仿宋"/>
                <w:i w:val="0"/>
                <w:iCs w:val="0"/>
                <w:color w:val="000000"/>
                <w:kern w:val="0"/>
                <w:sz w:val="20"/>
                <w:szCs w:val="20"/>
                <w:highlight w:val="yellow"/>
                <w:u w:val="none"/>
                <w:lang w:val="en-US" w:eastAsia="zh-CN" w:bidi="ar"/>
              </w:rPr>
              <w:t>品牌</w:t>
            </w:r>
          </w:p>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yellow"/>
                <w:u w:val="none"/>
                <w:lang w:val="en-US" w:eastAsia="zh-CN" w:bidi="ar"/>
              </w:rPr>
              <w:t>（必填）</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单价（元）</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干粉灭火器固定支架</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不锈钢车载，4公斤干粉灭火器用</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灭火推车套</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ABC干粉, 35公斤</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灭火器箱</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二氧化碳,可装2瓶</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灭火器箱 </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4公斤干粉灭火器用</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消防喷头</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DN20下喷  68℃</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消防主机反卷打印纸</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57*30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微型消防站消防柜</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color w:val="000000"/>
                <w:kern w:val="0"/>
                <w:sz w:val="22"/>
                <w:szCs w:val="22"/>
                <w:u w:val="none"/>
                <w:lang w:val="en-US" w:eastAsia="zh-CN" w:bidi="ar"/>
              </w:rPr>
              <w:t>高1800mm*宽1200mm*深400mm</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烟雾弹</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3分钟，橘色烟雾 </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防火毯</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石棉被1.5*1.5米（双层）</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安全警示带</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长100m、宽5cm、厚0.2mm  红白相间色或黄白相间色都可以</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一次性警戒线隔离带</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长100m、宽5cm、厚0.2mm  红白相间色或黄白相间色都可以</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消防钩</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木杆合金头，长度1500mm,头部尺寸270mm</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消防桶</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铁质</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消防斧</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普通木柄斧，柄长92cm，斧口宽10cm左右</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消防扳手</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消防铲</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柄长1m左右，铲宽22.5cm左右</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消防沙箱</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80*60*40cm</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消防水带</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10-65-20 </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消防水带垫圈</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65mm水带用,加接口</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消防水带接口</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65mm水带用</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消防水带卡扣</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65mm水带用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不锈钢双钢丝喉箍</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消防水枪头</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 内扣式</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消防软管卷盘</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20米</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消防卷盘软管</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20米</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破窗锤</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羊角锤，用于破钢化玻璃或消火栓箱玻璃。</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消防战斗服五件套（头盔、腰带、手套、胶靴、单服）</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02式</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蛭石</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吨</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急救担架</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简易折叠担架、承重不少于300斤</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喊话器</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消防腰带</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逃生绳固定环</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轻型安全绳</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16米 30mm钢丝芯</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灭火毯</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1.5*1.5 m2</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消防多功能喷头</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KD65 口径</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消防栓保温套</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70mm*40mm</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接合器保温套</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70mm*40mm</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防汛专用沙袋</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30cm*80cm</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吸水膨胀袋</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40cm*60cm</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消火栓塑料玻璃</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57cm*57cm （有灭火器字样）</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消火栓塑料玻璃</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57cm*80cm （有消火栓字样）</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消火栓塑料玻璃</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58cm*88cm （有消火栓字样）</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灭火器箱标贴纸</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14*34cm</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消火栓箱标贴纸</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14*34cm</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可燃气体报警器</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上海翼捷 IR610（烷烃类 CH4）</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可燃气体报警器（传感器）</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上海翼捷 IR610（烷烃类 CH4）</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安全警示胶带</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高亮反光 PET 黄黑相间 50mm*45米</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警示灯</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爆闪交通警示灯带支架</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移动应急灯箱</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充电式 LED光源 1灯</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移动式消防泡沫推车</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200L或300L 泡沫车（6%抗溶性水成膜）</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机动车排气火花熄火器</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120型号  60mm口径</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机动车排气火花熄火器</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100型号  45mm口径</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普通链条锁或钢丝锁</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无特殊要求</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普通铁锁或铜锁</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50cm宽</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救生圈</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2.5Kg聚乙烯塑料</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下开口防水卡套</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可放10*15cm纸片</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不锈钢可移动伸缩围栏</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红白或黄黑，1.2*3m</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玻璃钢可移动伸缩围栏</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红白或黄黑，1.2*3m</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橡胶路锥</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无特殊要求（62cm高）</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塑料连接杆</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2米，可伸缩，红白</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应急探照灯</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2000W 20小时续航</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应急头灯</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无特殊要求</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标准气体（LEL\H2S\CO\O2）需带减压阀</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四合一（氧21%、一氧化碳100ppm、硫化氢25ppm、LEL10%）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速差器防坠器</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称重200Kg 安全绳长15米（品牌无特殊要求）</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潜水泵（30m</w:t>
            </w:r>
            <w:r>
              <w:rPr>
                <w:rFonts w:hint="eastAsia" w:ascii="仿宋" w:hAnsi="仿宋" w:eastAsia="仿宋" w:cs="仿宋"/>
                <w:i w:val="0"/>
                <w:iCs w:val="0"/>
                <w:color w:val="000000"/>
                <w:kern w:val="0"/>
                <w:sz w:val="20"/>
                <w:szCs w:val="20"/>
                <w:u w:val="none"/>
                <w:vertAlign w:val="superscript"/>
                <w:lang w:val="en-US" w:eastAsia="zh-CN" w:bidi="ar"/>
              </w:rPr>
              <w:t>3</w:t>
            </w:r>
            <w:r>
              <w:rPr>
                <w:rFonts w:hint="eastAsia" w:ascii="仿宋" w:hAnsi="仿宋" w:eastAsia="仿宋" w:cs="仿宋"/>
                <w:i w:val="0"/>
                <w:iCs w:val="0"/>
                <w:color w:val="000000"/>
                <w:kern w:val="0"/>
                <w:sz w:val="20"/>
                <w:szCs w:val="20"/>
                <w:u w:val="none"/>
                <w:lang w:val="en-US" w:eastAsia="zh-CN" w:bidi="ar"/>
              </w:rPr>
              <w:t>/h）</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220V电源,口径65mm、流量37立方米/小时、扬程13米</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潜水泵（30m</w:t>
            </w:r>
            <w:r>
              <w:rPr>
                <w:rFonts w:hint="eastAsia" w:ascii="仿宋" w:hAnsi="仿宋" w:eastAsia="仿宋" w:cs="仿宋"/>
                <w:i w:val="0"/>
                <w:iCs w:val="0"/>
                <w:color w:val="000000"/>
                <w:kern w:val="0"/>
                <w:sz w:val="20"/>
                <w:szCs w:val="20"/>
                <w:u w:val="none"/>
                <w:vertAlign w:val="superscript"/>
                <w:lang w:val="en-US" w:eastAsia="zh-CN" w:bidi="ar"/>
              </w:rPr>
              <w:t>3</w:t>
            </w:r>
            <w:r>
              <w:rPr>
                <w:rFonts w:hint="eastAsia" w:ascii="仿宋" w:hAnsi="仿宋" w:eastAsia="仿宋" w:cs="仿宋"/>
                <w:i w:val="0"/>
                <w:iCs w:val="0"/>
                <w:color w:val="000000"/>
                <w:kern w:val="0"/>
                <w:sz w:val="20"/>
                <w:szCs w:val="20"/>
                <w:u w:val="none"/>
                <w:lang w:val="en-US" w:eastAsia="zh-CN" w:bidi="ar"/>
              </w:rPr>
              <w:t>/h）</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380V电源,口径65mm、流量37立方米/小时、扬程13米</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水泵电缆线(与水泵连接好)</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2.5*（3+1）mm2，与潜水泵配套使用</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67</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带漏电保护接线盘（三相）</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220V,3*1.5mm2铜芯线50米</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68</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带漏电保护接线盘（三相）</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380V,3*1.5mm2,铜芯线50米</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深井泵</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75QJD1.5-30/10-0.25，泵外径75mm，适用最小扬程25m</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静电接地报警器</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防爆，双夹；声光报警；两端线长各不低于5米；移动式；锂电池；</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71</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普通型聚酯锁牌</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有“不准操作”字样</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防爆风机（配风管）</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阿斯卡利（ASCARI）SHT-4.0A风机400mm 0.9KW  流量4054-5013m³/H</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防爆电缆盘（配50米线）</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380VAC 32A航空插头防爆移动卷线盘4*4mm2  50米电缆 </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立式指示牌</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A3纸大小</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吸油棉</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400mm*500mm*2mm  50片/箱</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箱</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76</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融雪剂</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25Kg/包</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77</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防滑草垫</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60*90cm</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78</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洗眼器防尘盖</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副</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79</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地埋警示桩</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“下有电缆 严禁开挖”</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10cm*10cm*70cm</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雨衣</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分体式</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81</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雨鞋</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高筒</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不锈钢消防战斗服架（六人位）</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高2000*宽3900*深650mm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83</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不锈钢应急物资展示架（三层）</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高2000*宽2000*深650mm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反光背心</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有“临江环境”字样</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85</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四冲程机油（润滑油）</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用于手抬机动式消防泵润滑</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bl>
    <w:p>
      <w:pPr>
        <w:widowControl/>
        <w:jc w:val="left"/>
        <w:rPr>
          <w:rFonts w:hint="eastAsia" w:ascii="仿宋" w:hAnsi="仿宋" w:eastAsia="仿宋" w:cs="仿宋"/>
          <w:sz w:val="24"/>
          <w:szCs w:val="24"/>
        </w:rPr>
      </w:pPr>
    </w:p>
    <w:p>
      <w:pPr>
        <w:widowControl/>
        <w:jc w:val="left"/>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、合同单价系指乙方在甲方指定地点的交货价（包括货款</w:t>
      </w:r>
      <w:r>
        <w:rPr>
          <w:rFonts w:hint="eastAsia" w:ascii="仿宋" w:hAnsi="仿宋" w:eastAsia="仿宋" w:cs="仿宋"/>
          <w:sz w:val="24"/>
          <w:szCs w:val="24"/>
          <w:lang w:eastAsia="zh-CN"/>
        </w:rPr>
        <w:t>、</w:t>
      </w:r>
      <w:r>
        <w:rPr>
          <w:rFonts w:hint="eastAsia" w:ascii="仿宋" w:hAnsi="仿宋" w:eastAsia="仿宋" w:cs="仿宋"/>
          <w:sz w:val="24"/>
          <w:szCs w:val="24"/>
        </w:rPr>
        <w:t>运输费、装卸费、</w:t>
      </w:r>
      <w:r>
        <w:rPr>
          <w:rFonts w:hint="eastAsia" w:ascii="仿宋" w:hAnsi="仿宋" w:eastAsia="仿宋" w:cs="仿宋"/>
          <w:sz w:val="24"/>
          <w:szCs w:val="24"/>
          <w:lang w:eastAsia="zh-CN"/>
        </w:rPr>
        <w:t>安装费、</w:t>
      </w:r>
      <w:r>
        <w:rPr>
          <w:rFonts w:hint="eastAsia" w:ascii="仿宋" w:hAnsi="仿宋" w:eastAsia="仿宋" w:cs="仿宋"/>
          <w:sz w:val="24"/>
          <w:szCs w:val="24"/>
        </w:rPr>
        <w:t>税费等相关费用）。</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本合同有效期自签订之日起1年。乙方承诺在合同有效期内，单价不变，甲方可根据实际生产计划，按照合同价格，调整采购数量，最终按实际供货数量结算。</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二、质量保证。</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1、乙方保证所供货物须符合甲方招标文件所规定的《</w:t>
      </w:r>
      <w:r>
        <w:rPr>
          <w:rFonts w:hint="eastAsia" w:ascii="仿宋" w:hAnsi="仿宋" w:eastAsia="仿宋" w:cs="仿宋"/>
          <w:sz w:val="24"/>
          <w:szCs w:val="24"/>
          <w:lang w:eastAsia="zh-CN"/>
        </w:rPr>
        <w:t>询价</w:t>
      </w:r>
      <w:r>
        <w:rPr>
          <w:rFonts w:hint="eastAsia" w:ascii="仿宋" w:hAnsi="仿宋" w:eastAsia="仿宋" w:cs="仿宋"/>
          <w:sz w:val="24"/>
          <w:szCs w:val="24"/>
        </w:rPr>
        <w:t>内容及项目要求》，每批次货到现场后由甲乙双方代表共同对该批次货物取样，进行质量检测。乙方如对检测结果有异议，可委托第三方检测机构对原先封存样品进行质量检测，检测费用由</w:t>
      </w:r>
      <w:r>
        <w:rPr>
          <w:rFonts w:hint="eastAsia" w:ascii="仿宋" w:hAnsi="仿宋" w:eastAsia="仿宋" w:cs="仿宋"/>
          <w:sz w:val="24"/>
          <w:szCs w:val="24"/>
          <w:lang w:eastAsia="zh-CN"/>
        </w:rPr>
        <w:t>责任方</w:t>
      </w:r>
      <w:r>
        <w:rPr>
          <w:rFonts w:hint="eastAsia" w:ascii="仿宋" w:hAnsi="仿宋" w:eastAsia="仿宋" w:cs="仿宋"/>
          <w:sz w:val="24"/>
          <w:szCs w:val="24"/>
        </w:rPr>
        <w:t>承担，检测结果作为双方最终结算依据，不得再有异议。此外，委托第三方检测的样品必须以双方共同取样封存的样品为准，任何单方面的取样送检不作为货物质量鉴定的依据。</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2、货物在交货过程中，发生意外事故和故障损失，如撞、刮、裂、损、折、泄漏、环境污染等事故均由乙方承担责任。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3、如乙方所供货物与合同要求不符，甲方有权拒收或退货，由此产生的一切责任和后果由乙方承担。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三、履约保证金。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本合同签订的同时，乙方应向甲方缴纳</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元（约合同总价的5%）作为履约保证金。待合同履行完毕后一月内，乙方售后服务良好，无质量和服务问题，甲方原额无息退还履约保证金。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四、交货数量、时间、地点及验收。</w:t>
      </w:r>
    </w:p>
    <w:p>
      <w:pPr>
        <w:spacing w:line="360" w:lineRule="auto"/>
        <w:ind w:firstLine="520" w:firstLineChars="217"/>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szCs w:val="22"/>
        </w:rPr>
        <w:t>根据甲方生产计划，确定送货数量要求，分批次送货，乙方负责在接到甲方电话或书面通知后</w:t>
      </w:r>
      <w:r>
        <w:rPr>
          <w:rFonts w:hint="eastAsia" w:ascii="仿宋" w:hAnsi="仿宋" w:eastAsia="仿宋" w:cs="仿宋"/>
          <w:kern w:val="0"/>
          <w:sz w:val="24"/>
          <w:szCs w:val="22"/>
          <w:lang w:val="en-US" w:eastAsia="zh-CN"/>
        </w:rPr>
        <w:t>10</w:t>
      </w:r>
      <w:r>
        <w:rPr>
          <w:rFonts w:hint="eastAsia" w:ascii="仿宋" w:hAnsi="仿宋" w:eastAsia="仿宋" w:cs="仿宋"/>
          <w:kern w:val="0"/>
          <w:sz w:val="24"/>
          <w:szCs w:val="22"/>
        </w:rPr>
        <w:t>个工作日内完成每批次供货。乙方须提供该批次货物出厂检验合格报告，并配合甲方做好每批次货物的到货数量验收工作</w:t>
      </w:r>
      <w:r>
        <w:rPr>
          <w:rFonts w:hint="eastAsia" w:ascii="仿宋" w:hAnsi="仿宋" w:eastAsia="仿宋" w:cs="仿宋"/>
          <w:b/>
          <w:kern w:val="0"/>
          <w:sz w:val="24"/>
        </w:rPr>
        <w:t>。</w:t>
      </w:r>
    </w:p>
    <w:p>
      <w:pPr>
        <w:spacing w:line="360" w:lineRule="auto"/>
        <w:ind w:firstLine="520" w:firstLineChars="217"/>
        <w:rPr>
          <w:rFonts w:hint="eastAsia" w:ascii="仿宋" w:hAnsi="仿宋" w:eastAsia="仿宋" w:cs="仿宋"/>
        </w:rPr>
      </w:pPr>
      <w:r>
        <w:rPr>
          <w:rFonts w:hint="eastAsia" w:ascii="仿宋" w:hAnsi="仿宋" w:eastAsia="仿宋" w:cs="仿宋"/>
          <w:kern w:val="0"/>
          <w:sz w:val="24"/>
        </w:rPr>
        <w:t>2、</w:t>
      </w:r>
      <w:r>
        <w:rPr>
          <w:rFonts w:hint="eastAsia" w:ascii="仿宋" w:hAnsi="仿宋" w:eastAsia="仿宋" w:cs="仿宋"/>
          <w:sz w:val="24"/>
          <w:szCs w:val="24"/>
        </w:rPr>
        <w:t>乙方将货物运达甲方指定交货地点后,双方指定人员现场确认</w:t>
      </w:r>
      <w:r>
        <w:rPr>
          <w:rFonts w:hint="eastAsia" w:ascii="仿宋" w:hAnsi="仿宋" w:eastAsia="仿宋" w:cs="仿宋"/>
          <w:sz w:val="24"/>
          <w:szCs w:val="24"/>
          <w:lang w:eastAsia="zh-CN"/>
        </w:rPr>
        <w:t>送货数量</w:t>
      </w:r>
      <w:r>
        <w:rPr>
          <w:rFonts w:hint="eastAsia" w:ascii="仿宋" w:hAnsi="仿宋" w:eastAsia="仿宋" w:cs="仿宋"/>
          <w:sz w:val="24"/>
          <w:szCs w:val="24"/>
        </w:rPr>
        <w:t>并由双方签字确认。</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五</w:t>
      </w:r>
      <w:r>
        <w:rPr>
          <w:rFonts w:hint="eastAsia" w:ascii="仿宋" w:hAnsi="仿宋" w:eastAsia="仿宋" w:cs="仿宋"/>
          <w:sz w:val="24"/>
          <w:szCs w:val="24"/>
        </w:rPr>
        <w:t>、付款方式</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乙方</w:t>
      </w:r>
      <w:r>
        <w:rPr>
          <w:rFonts w:hint="eastAsia" w:ascii="仿宋" w:hAnsi="仿宋" w:eastAsia="仿宋" w:cs="仿宋"/>
          <w:sz w:val="24"/>
          <w:szCs w:val="24"/>
        </w:rPr>
        <w:t>提供经双方确认的送货清单及</w:t>
      </w:r>
      <w:r>
        <w:rPr>
          <w:rFonts w:hint="eastAsia" w:ascii="仿宋" w:hAnsi="仿宋" w:eastAsia="仿宋" w:cs="仿宋"/>
          <w:sz w:val="24"/>
          <w:szCs w:val="24"/>
          <w:lang w:val="en-US" w:eastAsia="zh-CN"/>
        </w:rPr>
        <w:t>13%</w:t>
      </w:r>
      <w:r>
        <w:rPr>
          <w:rFonts w:hint="eastAsia" w:ascii="仿宋" w:hAnsi="仿宋" w:eastAsia="仿宋" w:cs="仿宋"/>
          <w:sz w:val="24"/>
          <w:szCs w:val="24"/>
        </w:rPr>
        <w:t>增值税专用发票，</w:t>
      </w:r>
      <w:r>
        <w:rPr>
          <w:rFonts w:hint="eastAsia" w:ascii="仿宋" w:hAnsi="仿宋" w:eastAsia="仿宋" w:cs="仿宋"/>
          <w:sz w:val="24"/>
          <w:szCs w:val="24"/>
          <w:lang w:eastAsia="zh-CN"/>
        </w:rPr>
        <w:t>甲方次月</w:t>
      </w:r>
      <w:r>
        <w:rPr>
          <w:rFonts w:hint="eastAsia" w:ascii="仿宋" w:hAnsi="仿宋" w:eastAsia="仿宋" w:cs="仿宋"/>
          <w:sz w:val="24"/>
          <w:szCs w:val="24"/>
        </w:rPr>
        <w:t>收到</w:t>
      </w:r>
      <w:r>
        <w:rPr>
          <w:rFonts w:hint="eastAsia" w:ascii="仿宋" w:hAnsi="仿宋" w:eastAsia="仿宋" w:cs="仿宋"/>
          <w:sz w:val="24"/>
          <w:szCs w:val="24"/>
          <w:lang w:eastAsia="zh-CN"/>
        </w:rPr>
        <w:t>乙方</w:t>
      </w:r>
      <w:r>
        <w:rPr>
          <w:rFonts w:hint="eastAsia" w:ascii="仿宋" w:hAnsi="仿宋" w:eastAsia="仿宋" w:cs="仿宋"/>
          <w:sz w:val="24"/>
          <w:szCs w:val="24"/>
        </w:rPr>
        <w:t>准确清单和发票后，于</w:t>
      </w:r>
      <w:r>
        <w:rPr>
          <w:rFonts w:hint="eastAsia" w:ascii="仿宋" w:hAnsi="仿宋" w:eastAsia="仿宋" w:cs="仿宋"/>
          <w:sz w:val="24"/>
          <w:szCs w:val="24"/>
          <w:lang w:eastAsia="zh-CN"/>
        </w:rPr>
        <w:t>当</w:t>
      </w:r>
      <w:r>
        <w:rPr>
          <w:rFonts w:hint="eastAsia" w:ascii="仿宋" w:hAnsi="仿宋" w:eastAsia="仿宋" w:cs="仿宋"/>
          <w:sz w:val="24"/>
          <w:szCs w:val="24"/>
        </w:rPr>
        <w:t>月</w:t>
      </w:r>
      <w:r>
        <w:rPr>
          <w:rFonts w:hint="eastAsia" w:ascii="仿宋" w:hAnsi="仿宋" w:eastAsia="仿宋" w:cs="仿宋"/>
          <w:sz w:val="24"/>
          <w:szCs w:val="24"/>
          <w:lang w:eastAsia="zh-CN"/>
        </w:rPr>
        <w:t>内</w:t>
      </w:r>
      <w:r>
        <w:rPr>
          <w:rFonts w:hint="eastAsia" w:ascii="仿宋" w:hAnsi="仿宋" w:eastAsia="仿宋" w:cs="仿宋"/>
          <w:sz w:val="24"/>
          <w:szCs w:val="24"/>
        </w:rPr>
        <w:t>完成货款支付。</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六</w:t>
      </w:r>
      <w:r>
        <w:rPr>
          <w:rFonts w:hint="eastAsia" w:ascii="仿宋" w:hAnsi="仿宋" w:eastAsia="仿宋" w:cs="仿宋"/>
          <w:sz w:val="24"/>
          <w:szCs w:val="24"/>
        </w:rPr>
        <w:t>、售后服务</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乙方</w:t>
      </w:r>
      <w:r>
        <w:rPr>
          <w:rFonts w:hint="eastAsia" w:ascii="仿宋" w:hAnsi="仿宋" w:eastAsia="仿宋" w:cs="仿宋"/>
          <w:sz w:val="24"/>
          <w:szCs w:val="24"/>
        </w:rPr>
        <w:t>必须满足</w:t>
      </w:r>
      <w:r>
        <w:rPr>
          <w:rFonts w:hint="eastAsia" w:ascii="仿宋" w:hAnsi="仿宋" w:eastAsia="仿宋" w:cs="仿宋"/>
          <w:sz w:val="24"/>
          <w:szCs w:val="24"/>
          <w:lang w:eastAsia="zh-CN"/>
        </w:rPr>
        <w:t>甲方</w:t>
      </w:r>
      <w:r>
        <w:rPr>
          <w:rFonts w:hint="eastAsia" w:ascii="仿宋" w:hAnsi="仿宋" w:eastAsia="仿宋" w:cs="仿宋"/>
          <w:sz w:val="24"/>
          <w:szCs w:val="24"/>
        </w:rPr>
        <w:t>售后服务要求。如产品使用过程发生问题，</w:t>
      </w:r>
      <w:r>
        <w:rPr>
          <w:rFonts w:hint="eastAsia" w:ascii="仿宋" w:hAnsi="仿宋" w:eastAsia="仿宋" w:cs="仿宋"/>
          <w:sz w:val="24"/>
          <w:szCs w:val="24"/>
          <w:lang w:eastAsia="zh-CN"/>
        </w:rPr>
        <w:t>乙方</w:t>
      </w:r>
      <w:r>
        <w:rPr>
          <w:rFonts w:hint="eastAsia" w:ascii="仿宋" w:hAnsi="仿宋" w:eastAsia="仿宋" w:cs="仿宋"/>
          <w:sz w:val="24"/>
          <w:szCs w:val="24"/>
        </w:rPr>
        <w:t>须在接到</w:t>
      </w:r>
      <w:r>
        <w:rPr>
          <w:rFonts w:hint="eastAsia" w:ascii="仿宋" w:hAnsi="仿宋" w:eastAsia="仿宋" w:cs="仿宋"/>
          <w:sz w:val="24"/>
          <w:szCs w:val="24"/>
          <w:lang w:eastAsia="zh-CN"/>
        </w:rPr>
        <w:t>甲方</w:t>
      </w:r>
      <w:r>
        <w:rPr>
          <w:rFonts w:hint="eastAsia" w:ascii="仿宋" w:hAnsi="仿宋" w:eastAsia="仿宋" w:cs="仿宋"/>
          <w:sz w:val="24"/>
          <w:szCs w:val="24"/>
        </w:rPr>
        <w:t>通知后24小时内做出书面答复并提供解决方案。若需要派遣技术人员，则应在接到</w:t>
      </w:r>
      <w:r>
        <w:rPr>
          <w:rFonts w:hint="eastAsia" w:ascii="仿宋" w:hAnsi="仿宋" w:eastAsia="仿宋" w:cs="仿宋"/>
          <w:sz w:val="24"/>
          <w:szCs w:val="24"/>
          <w:lang w:eastAsia="zh-CN"/>
        </w:rPr>
        <w:t>甲方</w:t>
      </w:r>
      <w:r>
        <w:rPr>
          <w:rFonts w:hint="eastAsia" w:ascii="仿宋" w:hAnsi="仿宋" w:eastAsia="仿宋" w:cs="仿宋"/>
          <w:sz w:val="24"/>
          <w:szCs w:val="24"/>
        </w:rPr>
        <w:t>通知后48小时内派人员到达现场进行免费指导解决问题。</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.采购人不再对任何售后服务进行付费。</w:t>
      </w:r>
      <w:r>
        <w:rPr>
          <w:rFonts w:hint="eastAsia" w:ascii="仿宋" w:hAnsi="仿宋" w:eastAsia="仿宋" w:cs="仿宋"/>
          <w:sz w:val="24"/>
          <w:szCs w:val="24"/>
          <w:lang w:eastAsia="zh-CN"/>
        </w:rPr>
        <w:t>乙方</w:t>
      </w:r>
      <w:r>
        <w:rPr>
          <w:rFonts w:hint="eastAsia" w:ascii="仿宋" w:hAnsi="仿宋" w:eastAsia="仿宋" w:cs="仿宋"/>
          <w:sz w:val="24"/>
          <w:szCs w:val="24"/>
        </w:rPr>
        <w:t>的派遣人员产生的一切费用由</w:t>
      </w:r>
      <w:r>
        <w:rPr>
          <w:rFonts w:hint="eastAsia" w:ascii="仿宋" w:hAnsi="仿宋" w:eastAsia="仿宋" w:cs="仿宋"/>
          <w:sz w:val="24"/>
          <w:szCs w:val="24"/>
          <w:lang w:eastAsia="zh-CN"/>
        </w:rPr>
        <w:t>乙方</w:t>
      </w:r>
      <w:r>
        <w:rPr>
          <w:rFonts w:hint="eastAsia" w:ascii="仿宋" w:hAnsi="仿宋" w:eastAsia="仿宋" w:cs="仿宋"/>
          <w:sz w:val="24"/>
          <w:szCs w:val="24"/>
        </w:rPr>
        <w:t>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七</w:t>
      </w:r>
      <w:r>
        <w:rPr>
          <w:rFonts w:hint="eastAsia" w:ascii="仿宋" w:hAnsi="仿宋" w:eastAsia="仿宋" w:cs="仿宋"/>
          <w:sz w:val="24"/>
          <w:szCs w:val="24"/>
        </w:rPr>
        <w:t>、争议的解决。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2、在履行本合同过程中如发生纠纷,甲、乙双方应及时协商解决，如协商不成，双方均有权向甲方住所地法院诉讼解决。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八</w:t>
      </w:r>
      <w:r>
        <w:rPr>
          <w:rFonts w:hint="eastAsia" w:ascii="仿宋" w:hAnsi="仿宋" w:eastAsia="仿宋" w:cs="仿宋"/>
          <w:sz w:val="24"/>
          <w:szCs w:val="24"/>
        </w:rPr>
        <w:t>、合同的生效和终止。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1、本合同经甲、乙双方法定代表人或其委托人签字盖章后生效。招标文件、投标文件及招标过程中有关澄清文件、承诺书等均为本合同的组成部分，与本合同具有同等效力。</w:t>
      </w:r>
    </w:p>
    <w:p>
      <w:pPr>
        <w:spacing w:line="360" w:lineRule="auto"/>
        <w:ind w:firstLine="520" w:firstLineChars="217"/>
        <w:rPr>
          <w:rFonts w:hint="eastAsia" w:ascii="仿宋" w:hAnsi="仿宋" w:eastAsia="仿宋" w:cs="仿宋"/>
        </w:rPr>
      </w:pPr>
      <w:r>
        <w:rPr>
          <w:rFonts w:hint="eastAsia" w:ascii="仿宋" w:hAnsi="仿宋" w:eastAsia="仿宋" w:cs="仿宋"/>
          <w:sz w:val="24"/>
          <w:szCs w:val="24"/>
        </w:rPr>
        <w:t>2、本合同</w:t>
      </w:r>
      <w:r>
        <w:rPr>
          <w:rFonts w:hint="eastAsia" w:ascii="仿宋" w:hAnsi="仿宋" w:eastAsia="仿宋" w:cs="仿宋"/>
          <w:sz w:val="24"/>
          <w:szCs w:val="24"/>
          <w:lang w:eastAsia="zh-CN"/>
        </w:rPr>
        <w:t>在签订满一年后</w:t>
      </w:r>
      <w:r>
        <w:rPr>
          <w:rFonts w:hint="eastAsia" w:ascii="仿宋" w:hAnsi="仿宋" w:eastAsia="仿宋" w:cs="仿宋"/>
          <w:sz w:val="24"/>
          <w:szCs w:val="24"/>
        </w:rPr>
        <w:t>，合同自动终止。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3、本合同一式捌份，甲方、乙方各执肆份。</w:t>
      </w:r>
    </w:p>
    <w:p>
      <w:pPr>
        <w:pStyle w:val="2"/>
        <w:rPr>
          <w:rFonts w:hint="eastAsia" w:ascii="仿宋" w:hAnsi="仿宋" w:eastAsia="仿宋" w:cs="仿宋"/>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10</w:t>
    </w:r>
    <w:r>
      <w:fldChar w:fldCharType="end"/>
    </w:r>
  </w:p>
  <w:p>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Y3ZDQwYzkyYWU4YjEyMTk3MzMyODQ5YWQxNDU5MzkifQ=="/>
  </w:docVars>
  <w:rsids>
    <w:rsidRoot w:val="1297576D"/>
    <w:rsid w:val="0029396E"/>
    <w:rsid w:val="003A657B"/>
    <w:rsid w:val="00517D5D"/>
    <w:rsid w:val="005926A3"/>
    <w:rsid w:val="008746A5"/>
    <w:rsid w:val="00B574EC"/>
    <w:rsid w:val="01D22213"/>
    <w:rsid w:val="02834D04"/>
    <w:rsid w:val="04605697"/>
    <w:rsid w:val="05D22118"/>
    <w:rsid w:val="06057AB3"/>
    <w:rsid w:val="076328DA"/>
    <w:rsid w:val="08186607"/>
    <w:rsid w:val="097479E0"/>
    <w:rsid w:val="0A0C6ADD"/>
    <w:rsid w:val="0A32752C"/>
    <w:rsid w:val="0BC12699"/>
    <w:rsid w:val="0BCC31F9"/>
    <w:rsid w:val="0DC35837"/>
    <w:rsid w:val="0DE61498"/>
    <w:rsid w:val="110C39D4"/>
    <w:rsid w:val="1297576D"/>
    <w:rsid w:val="12BF4C87"/>
    <w:rsid w:val="12E70A09"/>
    <w:rsid w:val="16FE5921"/>
    <w:rsid w:val="17B042A1"/>
    <w:rsid w:val="1A2B7D96"/>
    <w:rsid w:val="1BD33B78"/>
    <w:rsid w:val="1E1A21EF"/>
    <w:rsid w:val="203B090D"/>
    <w:rsid w:val="21135480"/>
    <w:rsid w:val="214D7086"/>
    <w:rsid w:val="21BA7E4E"/>
    <w:rsid w:val="24130D0C"/>
    <w:rsid w:val="26F76768"/>
    <w:rsid w:val="27FE02E6"/>
    <w:rsid w:val="29084622"/>
    <w:rsid w:val="29F704EF"/>
    <w:rsid w:val="2AC220DE"/>
    <w:rsid w:val="2ADB5E21"/>
    <w:rsid w:val="2ADF08BA"/>
    <w:rsid w:val="2C305EB2"/>
    <w:rsid w:val="2E003054"/>
    <w:rsid w:val="2EB2531B"/>
    <w:rsid w:val="2F3D045F"/>
    <w:rsid w:val="2F6F3EAC"/>
    <w:rsid w:val="2F7D3F84"/>
    <w:rsid w:val="2F844FB7"/>
    <w:rsid w:val="30256074"/>
    <w:rsid w:val="302C4175"/>
    <w:rsid w:val="3464504B"/>
    <w:rsid w:val="36216F0D"/>
    <w:rsid w:val="3A351BE0"/>
    <w:rsid w:val="3D7933CA"/>
    <w:rsid w:val="3DAC3CC7"/>
    <w:rsid w:val="3E16524F"/>
    <w:rsid w:val="3EA30F9B"/>
    <w:rsid w:val="3F2D02B4"/>
    <w:rsid w:val="406B2371"/>
    <w:rsid w:val="407E15A7"/>
    <w:rsid w:val="40AA3B81"/>
    <w:rsid w:val="411C5733"/>
    <w:rsid w:val="45530393"/>
    <w:rsid w:val="469F7AF8"/>
    <w:rsid w:val="475812CD"/>
    <w:rsid w:val="478F3581"/>
    <w:rsid w:val="47B96D86"/>
    <w:rsid w:val="47D615F1"/>
    <w:rsid w:val="48034DA7"/>
    <w:rsid w:val="486F4BB5"/>
    <w:rsid w:val="491635D4"/>
    <w:rsid w:val="49E7480F"/>
    <w:rsid w:val="4C870D35"/>
    <w:rsid w:val="4E376DB9"/>
    <w:rsid w:val="4E716394"/>
    <w:rsid w:val="4ECC39F8"/>
    <w:rsid w:val="4F0A3ECF"/>
    <w:rsid w:val="502844C8"/>
    <w:rsid w:val="51D845E4"/>
    <w:rsid w:val="533444FB"/>
    <w:rsid w:val="55C54FE9"/>
    <w:rsid w:val="55E07717"/>
    <w:rsid w:val="58080247"/>
    <w:rsid w:val="5A1C766A"/>
    <w:rsid w:val="5CF528AB"/>
    <w:rsid w:val="612A3DEE"/>
    <w:rsid w:val="649C599A"/>
    <w:rsid w:val="66B027B6"/>
    <w:rsid w:val="671A2875"/>
    <w:rsid w:val="67B628F5"/>
    <w:rsid w:val="6B656B47"/>
    <w:rsid w:val="6B7E1643"/>
    <w:rsid w:val="6C714475"/>
    <w:rsid w:val="6CDB032D"/>
    <w:rsid w:val="6DBD736C"/>
    <w:rsid w:val="6DF45A5A"/>
    <w:rsid w:val="6E5526FF"/>
    <w:rsid w:val="6F2B1820"/>
    <w:rsid w:val="710D0440"/>
    <w:rsid w:val="71C5585F"/>
    <w:rsid w:val="77D476E8"/>
    <w:rsid w:val="7A500C84"/>
    <w:rsid w:val="7AE21E9E"/>
    <w:rsid w:val="7CD03426"/>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annotation text"/>
    <w:basedOn w:val="1"/>
    <w:qFormat/>
    <w:uiPriority w:val="0"/>
    <w:pPr>
      <w:jc w:val="left"/>
    </w:pPr>
  </w:style>
  <w:style w:type="paragraph" w:styleId="5">
    <w:name w:val="Body Text Indent"/>
    <w:basedOn w:val="1"/>
    <w:qFormat/>
    <w:uiPriority w:val="0"/>
    <w:pPr>
      <w:spacing w:line="480" w:lineRule="auto"/>
      <w:ind w:firstLine="600"/>
    </w:pPr>
    <w:rPr>
      <w:sz w:val="28"/>
    </w:rPr>
  </w:style>
  <w:style w:type="paragraph" w:styleId="6">
    <w:name w:val="Balloon Text"/>
    <w:basedOn w:val="1"/>
    <w:link w:val="20"/>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9">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2">
    <w:name w:val="page number"/>
    <w:basedOn w:val="11"/>
    <w:qFormat/>
    <w:uiPriority w:val="0"/>
  </w:style>
  <w:style w:type="character" w:styleId="13">
    <w:name w:val="Hyperlink"/>
    <w:qFormat/>
    <w:uiPriority w:val="99"/>
    <w:rPr>
      <w:color w:val="0000FF"/>
      <w:u w:val="single"/>
    </w:rPr>
  </w:style>
  <w:style w:type="character" w:styleId="14">
    <w:name w:val="annotation reference"/>
    <w:basedOn w:val="11"/>
    <w:qFormat/>
    <w:uiPriority w:val="0"/>
    <w:rPr>
      <w:sz w:val="21"/>
      <w:szCs w:val="21"/>
    </w:rPr>
  </w:style>
  <w:style w:type="paragraph" w:customStyle="1" w:styleId="15">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6">
    <w:name w:val="标题 1 Char Char"/>
    <w:qFormat/>
    <w:uiPriority w:val="0"/>
    <w:rPr>
      <w:rFonts w:eastAsia="宋体"/>
      <w:b/>
      <w:spacing w:val="-2"/>
      <w:sz w:val="24"/>
      <w:lang w:val="en-US" w:eastAsia="zh-CN"/>
    </w:rPr>
  </w:style>
  <w:style w:type="paragraph" w:customStyle="1" w:styleId="17">
    <w:name w:val="一、标题"/>
    <w:basedOn w:val="1"/>
    <w:qFormat/>
    <w:uiPriority w:val="0"/>
    <w:rPr>
      <w:b/>
      <w:sz w:val="28"/>
    </w:rPr>
  </w:style>
  <w:style w:type="paragraph" w:styleId="18">
    <w:name w:val="List Paragraph"/>
    <w:basedOn w:val="1"/>
    <w:qFormat/>
    <w:uiPriority w:val="34"/>
    <w:pPr>
      <w:ind w:firstLine="420" w:firstLineChars="200"/>
    </w:pPr>
  </w:style>
  <w:style w:type="character" w:customStyle="1" w:styleId="19">
    <w:name w:val="页眉 Char"/>
    <w:basedOn w:val="11"/>
    <w:link w:val="8"/>
    <w:qFormat/>
    <w:uiPriority w:val="0"/>
    <w:rPr>
      <w:kern w:val="2"/>
      <w:sz w:val="18"/>
      <w:szCs w:val="18"/>
    </w:rPr>
  </w:style>
  <w:style w:type="character" w:customStyle="1" w:styleId="20">
    <w:name w:val="批注框文本 Char"/>
    <w:basedOn w:val="11"/>
    <w:link w:val="6"/>
    <w:qFormat/>
    <w:uiPriority w:val="0"/>
    <w:rPr>
      <w:kern w:val="2"/>
      <w:sz w:val="18"/>
      <w:szCs w:val="18"/>
    </w:rPr>
  </w:style>
  <w:style w:type="character" w:customStyle="1" w:styleId="21">
    <w:name w:val="font31"/>
    <w:basedOn w:val="11"/>
    <w:qFormat/>
    <w:uiPriority w:val="0"/>
    <w:rPr>
      <w:rFonts w:hint="eastAsia" w:ascii="宋体" w:hAnsi="宋体" w:eastAsia="宋体" w:cs="宋体"/>
      <w:color w:val="000000"/>
      <w:sz w:val="22"/>
      <w:szCs w:val="22"/>
      <w:u w:val="none"/>
    </w:rPr>
  </w:style>
  <w:style w:type="character" w:customStyle="1" w:styleId="22">
    <w:name w:val="font51"/>
    <w:basedOn w:val="11"/>
    <w:qFormat/>
    <w:uiPriority w:val="0"/>
    <w:rPr>
      <w:rFonts w:hint="default" w:ascii="Times New Roman" w:hAnsi="Times New Roman" w:cs="Times New Roman"/>
      <w:color w:val="000000"/>
      <w:sz w:val="22"/>
      <w:szCs w:val="22"/>
      <w:u w:val="none"/>
    </w:rPr>
  </w:style>
  <w:style w:type="character" w:customStyle="1" w:styleId="23">
    <w:name w:val="font41"/>
    <w:basedOn w:val="11"/>
    <w:uiPriority w:val="0"/>
    <w:rPr>
      <w:rFonts w:ascii="仿宋_GB2312" w:eastAsia="仿宋_GB2312" w:cs="仿宋_GB2312"/>
      <w:color w:val="000000"/>
      <w:sz w:val="22"/>
      <w:szCs w:val="22"/>
      <w:u w:val="none"/>
    </w:rPr>
  </w:style>
  <w:style w:type="character" w:customStyle="1" w:styleId="24">
    <w:name w:val="font21"/>
    <w:basedOn w:val="11"/>
    <w:uiPriority w:val="0"/>
    <w:rPr>
      <w:rFonts w:hint="eastAsia" w:ascii="宋体" w:hAnsi="宋体" w:eastAsia="宋体" w:cs="宋体"/>
      <w:color w:val="000000"/>
      <w:sz w:val="22"/>
      <w:szCs w:val="22"/>
      <w:u w:val="none"/>
      <w:vertAlign w:val="superscript"/>
    </w:rPr>
  </w:style>
  <w:style w:type="character" w:customStyle="1" w:styleId="25">
    <w:name w:val="font01"/>
    <w:basedOn w:val="11"/>
    <w:uiPriority w:val="0"/>
    <w:rPr>
      <w:rFonts w:hint="eastAsia" w:ascii="宋体" w:hAnsi="宋体" w:eastAsia="宋体" w:cs="宋体"/>
      <w:color w:val="000000"/>
      <w:sz w:val="22"/>
      <w:szCs w:val="22"/>
      <w:u w:val="none"/>
    </w:rPr>
  </w:style>
  <w:style w:type="character" w:customStyle="1" w:styleId="26">
    <w:name w:val="font11"/>
    <w:basedOn w:val="11"/>
    <w:qFormat/>
    <w:uiPriority w:val="0"/>
    <w:rPr>
      <w:rFonts w:hint="eastAsia" w:ascii="宋体" w:hAnsi="宋体" w:eastAsia="宋体" w:cs="宋体"/>
      <w:color w:val="000000"/>
      <w:sz w:val="24"/>
      <w:szCs w:val="24"/>
      <w:u w:val="none"/>
    </w:rPr>
  </w:style>
  <w:style w:type="paragraph" w:customStyle="1" w:styleId="2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9285</Words>
  <Characters>11314</Characters>
  <Lines>53</Lines>
  <Paragraphs>15</Paragraphs>
  <TotalTime>3</TotalTime>
  <ScaleCrop>false</ScaleCrop>
  <LinksUpToDate>false</LinksUpToDate>
  <CharactersWithSpaces>11746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Administrator</cp:lastModifiedBy>
  <cp:lastPrinted>2021-06-17T01:09:00Z</cp:lastPrinted>
  <dcterms:modified xsi:type="dcterms:W3CDTF">2022-07-08T05:21:16Z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07DEC81FD3E8410C8FC7D2A5303090D3</vt:lpwstr>
  </property>
</Properties>
</file>