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pageBreakBefore w:val="0"/>
        <w:kinsoku/>
        <w:wordWrap/>
        <w:topLinePunct w:val="0"/>
        <w:bidi w:val="0"/>
        <w:spacing w:line="360" w:lineRule="auto"/>
        <w:jc w:val="center"/>
        <w:rPr>
          <w:rFonts w:hint="eastAsia" w:ascii="仿宋" w:hAnsi="仿宋" w:eastAsia="仿宋" w:cs="仿宋"/>
          <w:b/>
          <w:sz w:val="84"/>
          <w:szCs w:val="84"/>
        </w:rPr>
      </w:pPr>
      <w:r>
        <w:rPr>
          <w:rFonts w:hint="eastAsia" w:ascii="仿宋" w:hAnsi="仿宋" w:eastAsia="仿宋" w:cs="仿宋"/>
          <w:b/>
          <w:sz w:val="72"/>
          <w:szCs w:val="72"/>
        </w:rPr>
        <w:t>询价文件</w:t>
      </w:r>
    </w:p>
    <w:p>
      <w:pPr>
        <w:pageBreakBefore w:val="0"/>
        <w:kinsoku/>
        <w:wordWrap/>
        <w:topLinePunct w:val="0"/>
        <w:bidi w:val="0"/>
        <w:spacing w:line="360" w:lineRule="auto"/>
        <w:jc w:val="center"/>
        <w:rPr>
          <w:rFonts w:hint="eastAsia" w:ascii="仿宋" w:hAnsi="仿宋" w:eastAsia="仿宋" w:cs="仿宋"/>
          <w:b/>
          <w:sz w:val="48"/>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202206013</w:t>
      </w:r>
    </w:p>
    <w:p>
      <w:pPr>
        <w:pageBreakBefore w:val="0"/>
        <w:kinsoku/>
        <w:wordWrap/>
        <w:topLinePunct w:val="0"/>
        <w:bidi w:val="0"/>
        <w:spacing w:line="360" w:lineRule="auto"/>
        <w:ind w:firstLine="80" w:firstLineChars="25"/>
        <w:jc w:val="center"/>
        <w:rPr>
          <w:rFonts w:hint="eastAsia" w:ascii="仿宋" w:hAnsi="仿宋" w:eastAsia="仿宋" w:cs="仿宋"/>
          <w:sz w:val="84"/>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w:t>
      </w:r>
      <w:r>
        <w:rPr>
          <w:rFonts w:hint="eastAsia" w:ascii="仿宋" w:hAnsi="仿宋" w:eastAsia="仿宋" w:cs="仿宋"/>
          <w:sz w:val="32"/>
          <w:szCs w:val="32"/>
          <w:u w:val="single"/>
        </w:rPr>
        <w:t>年临江公司</w:t>
      </w:r>
      <w:r>
        <w:rPr>
          <w:rFonts w:hint="eastAsia" w:ascii="仿宋" w:hAnsi="仿宋" w:eastAsia="仿宋" w:cs="仿宋"/>
          <w:sz w:val="32"/>
          <w:szCs w:val="32"/>
          <w:u w:val="single"/>
          <w:lang w:eastAsia="zh-CN"/>
        </w:rPr>
        <w:t>叉车维保</w:t>
      </w:r>
      <w:r>
        <w:rPr>
          <w:rFonts w:hint="eastAsia" w:ascii="仿宋" w:hAnsi="仿宋" w:eastAsia="仿宋" w:cs="仿宋"/>
          <w:sz w:val="32"/>
          <w:szCs w:val="32"/>
          <w:u w:val="single"/>
        </w:rPr>
        <w:t>采购</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pageBreakBefore w:val="0"/>
        <w:kinsoku/>
        <w:wordWrap/>
        <w:topLinePunct w:val="0"/>
        <w:bidi w:val="0"/>
        <w:spacing w:line="360" w:lineRule="auto"/>
        <w:rPr>
          <w:rFonts w:hint="eastAsia" w:ascii="仿宋" w:hAnsi="仿宋" w:eastAsia="仿宋" w:cs="仿宋"/>
          <w:sz w:val="36"/>
        </w:rPr>
      </w:pPr>
      <w:r>
        <w:rPr>
          <w:rFonts w:hint="eastAsia" w:ascii="仿宋" w:hAnsi="仿宋" w:eastAsia="仿宋" w:cs="仿宋"/>
          <w:sz w:val="36"/>
        </w:rPr>
        <w:fldChar w:fldCharType="end"/>
      </w:r>
    </w:p>
    <w:p>
      <w:pPr>
        <w:pageBreakBefore w:val="0"/>
        <w:kinsoku/>
        <w:wordWrap/>
        <w:topLinePunct w:val="0"/>
        <w:bidi w:val="0"/>
        <w:spacing w:line="360" w:lineRule="auto"/>
        <w:rPr>
          <w:rFonts w:hint="eastAsia" w:ascii="仿宋" w:hAnsi="仿宋" w:eastAsia="仿宋" w:cs="仿宋"/>
          <w:sz w:val="36"/>
        </w:rPr>
      </w:pPr>
    </w:p>
    <w:p>
      <w:pPr>
        <w:pageBreakBefore w:val="0"/>
        <w:kinsoku/>
        <w:wordWrap/>
        <w:topLinePunct w:val="0"/>
        <w:bidi w:val="0"/>
        <w:snapToGrid w:val="0"/>
        <w:spacing w:line="360" w:lineRule="auto"/>
        <w:jc w:val="center"/>
        <w:rPr>
          <w:rFonts w:hint="eastAsia" w:ascii="仿宋" w:hAnsi="仿宋" w:eastAsia="仿宋" w:cs="仿宋"/>
          <w:snapToGrid w:val="0"/>
          <w:sz w:val="28"/>
          <w:szCs w:val="28"/>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杭州临江环境能源有限公司三固项目因日常生产需要，需采购</w:t>
      </w:r>
      <w:r>
        <w:rPr>
          <w:rFonts w:hint="eastAsia" w:ascii="仿宋" w:hAnsi="仿宋" w:eastAsia="仿宋" w:cs="仿宋"/>
          <w:sz w:val="28"/>
          <w:szCs w:val="28"/>
          <w:lang w:eastAsia="zh-CN"/>
        </w:rPr>
        <w:t>叉车维保服务</w:t>
      </w:r>
      <w:r>
        <w:rPr>
          <w:rFonts w:hint="eastAsia" w:ascii="仿宋" w:hAnsi="仿宋" w:eastAsia="仿宋" w:cs="仿宋"/>
          <w:sz w:val="28"/>
          <w:szCs w:val="28"/>
        </w:rPr>
        <w:t>，欢迎符合要求的供应商积极参与。</w:t>
      </w:r>
    </w:p>
    <w:p>
      <w:pPr>
        <w:pageBreakBefore w:val="0"/>
        <w:numPr>
          <w:ilvl w:val="0"/>
          <w:numId w:val="2"/>
        </w:numPr>
        <w:kinsoku/>
        <w:wordWrap/>
        <w:topLinePunct w:val="0"/>
        <w:bidi w:val="0"/>
        <w:adjustRightInd w:val="0"/>
        <w:snapToGrid w:val="0"/>
        <w:spacing w:line="360" w:lineRule="auto"/>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pageBreakBefore w:val="0"/>
        <w:kinsoku/>
        <w:wordWrap/>
        <w:topLinePunct w:val="0"/>
        <w:bidi w:val="0"/>
        <w:spacing w:line="360" w:lineRule="auto"/>
        <w:ind w:left="600"/>
        <w:rPr>
          <w:rFonts w:hint="eastAsia"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eastAsia="zh-CN"/>
        </w:rPr>
        <w:t>202206013</w:t>
      </w:r>
    </w:p>
    <w:p>
      <w:pPr>
        <w:pStyle w:val="2"/>
        <w:pageBreakBefore w:val="0"/>
        <w:kinsoku/>
        <w:wordWrap/>
        <w:topLinePunct w:val="0"/>
        <w:bidi w:val="0"/>
        <w:spacing w:line="360" w:lineRule="auto"/>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叉车年度维保</w:t>
      </w:r>
      <w:r>
        <w:rPr>
          <w:rFonts w:hint="eastAsia" w:ascii="仿宋" w:hAnsi="仿宋" w:eastAsia="仿宋" w:cs="仿宋"/>
          <w:b w:val="0"/>
          <w:caps w:val="0"/>
          <w:sz w:val="28"/>
          <w:szCs w:val="28"/>
        </w:rPr>
        <w:t>。</w:t>
      </w:r>
    </w:p>
    <w:tbl>
      <w:tblPr>
        <w:tblStyle w:val="11"/>
        <w:tblW w:w="927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2062"/>
        <w:gridCol w:w="1463"/>
        <w:gridCol w:w="1988"/>
        <w:gridCol w:w="1050"/>
        <w:gridCol w:w="987"/>
        <w:gridCol w:w="1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trPr>
        <w:tc>
          <w:tcPr>
            <w:tcW w:w="6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序号</w:t>
            </w:r>
          </w:p>
        </w:tc>
        <w:tc>
          <w:tcPr>
            <w:tcW w:w="206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名称</w:t>
            </w:r>
          </w:p>
        </w:tc>
        <w:tc>
          <w:tcPr>
            <w:tcW w:w="1463"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厂家</w:t>
            </w:r>
          </w:p>
        </w:tc>
        <w:tc>
          <w:tcPr>
            <w:tcW w:w="1988"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型号</w:t>
            </w:r>
          </w:p>
        </w:tc>
        <w:tc>
          <w:tcPr>
            <w:tcW w:w="1050"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单位</w:t>
            </w:r>
          </w:p>
        </w:tc>
        <w:tc>
          <w:tcPr>
            <w:tcW w:w="987"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数量</w:t>
            </w:r>
          </w:p>
        </w:tc>
        <w:tc>
          <w:tcPr>
            <w:tcW w:w="1038"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次/辆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206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堆高电叉车</w:t>
            </w:r>
          </w:p>
        </w:tc>
        <w:tc>
          <w:tcPr>
            <w:tcW w:w="14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杭叉</w:t>
            </w:r>
          </w:p>
        </w:tc>
        <w:tc>
          <w:tcPr>
            <w:tcW w:w="198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CQD型2.0T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987"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03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206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防爆柴油叉车</w:t>
            </w:r>
          </w:p>
        </w:tc>
        <w:tc>
          <w:tcPr>
            <w:tcW w:w="14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杭叉</w:t>
            </w:r>
          </w:p>
        </w:tc>
        <w:tc>
          <w:tcPr>
            <w:tcW w:w="198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CPCD35N-RW10M-Ex型3.0t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98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03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206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柴油叉车</w:t>
            </w:r>
          </w:p>
        </w:tc>
        <w:tc>
          <w:tcPr>
            <w:tcW w:w="14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杭叉</w:t>
            </w:r>
          </w:p>
        </w:tc>
        <w:tc>
          <w:tcPr>
            <w:tcW w:w="198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CPCD型3.5t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98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03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206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柴油叉车</w:t>
            </w:r>
          </w:p>
        </w:tc>
        <w:tc>
          <w:tcPr>
            <w:tcW w:w="14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杭叉</w:t>
            </w:r>
          </w:p>
        </w:tc>
        <w:tc>
          <w:tcPr>
            <w:tcW w:w="198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CPCD型5.0t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98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03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r>
    </w:tbl>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rPr>
        <w:t>2.1</w:t>
      </w:r>
      <w:r>
        <w:rPr>
          <w:rFonts w:hint="eastAsia" w:ascii="仿宋" w:hAnsi="仿宋" w:eastAsia="仿宋" w:cs="仿宋"/>
          <w:sz w:val="28"/>
          <w:szCs w:val="28"/>
          <w:lang w:val="en-US" w:eastAsia="zh-CN"/>
        </w:rPr>
        <w:t>对15辆叉车进行日常常规检查保养，检查项目详见《第三部分 询价内容》；</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2.2对叉车进行维修（含备件），要求详见《第三部分 询价内容》。</w:t>
      </w:r>
    </w:p>
    <w:p>
      <w:pPr>
        <w:pStyle w:val="2"/>
        <w:pageBreakBefore w:val="0"/>
        <w:kinsoku/>
        <w:wordWrap/>
        <w:topLinePunct w:val="0"/>
        <w:bidi w:val="0"/>
        <w:spacing w:line="360" w:lineRule="auto"/>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3.本项目采购</w:t>
      </w:r>
      <w:r>
        <w:rPr>
          <w:rFonts w:hint="eastAsia" w:ascii="仿宋" w:hAnsi="仿宋" w:eastAsia="仿宋" w:cs="仿宋"/>
          <w:b w:val="0"/>
          <w:caps w:val="0"/>
          <w:sz w:val="28"/>
          <w:szCs w:val="28"/>
          <w:lang w:eastAsia="zh-CN"/>
        </w:rPr>
        <w:t>总限额</w:t>
      </w:r>
      <w:r>
        <w:rPr>
          <w:rFonts w:hint="eastAsia" w:ascii="仿宋" w:hAnsi="仿宋" w:eastAsia="仿宋" w:cs="仿宋"/>
          <w:b w:val="0"/>
          <w:caps w:val="0"/>
          <w:sz w:val="28"/>
          <w:szCs w:val="28"/>
          <w:highlight w:val="none"/>
        </w:rPr>
        <w:t>为</w:t>
      </w:r>
      <w:r>
        <w:rPr>
          <w:rFonts w:hint="eastAsia" w:ascii="仿宋" w:hAnsi="仿宋" w:eastAsia="仿宋" w:cs="仿宋"/>
          <w:b w:val="0"/>
          <w:caps w:val="0"/>
          <w:sz w:val="28"/>
          <w:szCs w:val="28"/>
          <w:highlight w:val="none"/>
          <w:lang w:val="en-US" w:eastAsia="zh-CN"/>
        </w:rPr>
        <w:t>28.24</w:t>
      </w:r>
      <w:r>
        <w:rPr>
          <w:rFonts w:hint="eastAsia" w:ascii="仿宋" w:hAnsi="仿宋" w:eastAsia="仿宋" w:cs="仿宋"/>
          <w:b w:val="0"/>
          <w:caps w:val="0"/>
          <w:sz w:val="28"/>
          <w:szCs w:val="28"/>
          <w:highlight w:val="none"/>
        </w:rPr>
        <w:t>万元</w:t>
      </w:r>
      <w:r>
        <w:rPr>
          <w:rFonts w:hint="eastAsia" w:ascii="仿宋" w:hAnsi="仿宋" w:eastAsia="仿宋" w:cs="仿宋"/>
          <w:b w:val="0"/>
          <w:caps w:val="0"/>
          <w:sz w:val="28"/>
          <w:szCs w:val="28"/>
          <w:highlight w:val="none"/>
          <w:lang w:eastAsia="zh-CN"/>
        </w:rPr>
        <w:t>，其中</w:t>
      </w:r>
      <w:r>
        <w:rPr>
          <w:rFonts w:hint="eastAsia" w:ascii="仿宋" w:hAnsi="仿宋" w:eastAsia="仿宋" w:cs="仿宋"/>
          <w:b w:val="0"/>
          <w:caps w:val="0"/>
          <w:sz w:val="28"/>
          <w:szCs w:val="28"/>
          <w:lang w:eastAsia="zh-CN"/>
        </w:rPr>
        <w:t>日常常规保养限额为</w:t>
      </w:r>
      <w:r>
        <w:rPr>
          <w:rFonts w:hint="eastAsia" w:ascii="仿宋" w:hAnsi="仿宋" w:eastAsia="仿宋" w:cs="仿宋"/>
          <w:b w:val="0"/>
          <w:caps w:val="0"/>
          <w:sz w:val="28"/>
          <w:szCs w:val="28"/>
          <w:lang w:val="en-US" w:eastAsia="zh-CN"/>
        </w:rPr>
        <w:t>14.88万元，叉车维修（含备件）限额13.36万元</w:t>
      </w:r>
      <w:r>
        <w:rPr>
          <w:rFonts w:hint="eastAsia" w:ascii="仿宋" w:hAnsi="仿宋" w:eastAsia="仿宋" w:cs="仿宋"/>
          <w:b w:val="0"/>
          <w:caps w:val="0"/>
          <w:sz w:val="28"/>
          <w:szCs w:val="28"/>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二、供应商要求。</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供应商具备中华人民共和国境内独立法人资格，注册资金在50万元（含）人民币以上。</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2.投标方须具有专业叉车维修相关资质证书，并能提供国家核准颁发并有效的资质证明资料。</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4.投标人不得为临江环境能源有限公司不合格供应商或者在黑名单之内。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.投标单位负责人为同一人或者存在控股、管理关系的不同单位，不得同时参加本项目。  </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.投标人须提供其股东信息及出资比例信息。</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.本项目不接受联合体投标。</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8.投标保证金3400元，请投标人在投标截止前汇入以下账户并注明采购项目名称：</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单位名称：杭州临江环境能源有限公司</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账    号：571911871110866</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开 户 行：招商银行杭州分行滨江支行</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三、报名方式：</w:t>
      </w: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default"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22</w:t>
      </w:r>
      <w:r>
        <w:rPr>
          <w:rFonts w:hint="eastAsia" w:ascii="仿宋" w:hAnsi="仿宋" w:eastAsia="仿宋" w:cs="仿宋"/>
          <w:sz w:val="28"/>
          <w:szCs w:val="28"/>
        </w:rPr>
        <w:t>日</w:t>
      </w:r>
      <w:r>
        <w:rPr>
          <w:rFonts w:hint="default" w:ascii="仿宋" w:hAnsi="仿宋" w:eastAsia="仿宋" w:cs="仿宋"/>
          <w:sz w:val="28"/>
          <w:szCs w:val="28"/>
          <w:lang w:val="en-US"/>
        </w:rPr>
        <w:t>24</w:t>
      </w:r>
      <w:r>
        <w:rPr>
          <w:rFonts w:hint="eastAsia" w:ascii="仿宋" w:hAnsi="仿宋" w:eastAsia="仿宋" w:cs="仿宋"/>
          <w:sz w:val="28"/>
          <w:szCs w:val="28"/>
          <w:lang w:val="en-US" w:eastAsia="zh-CN"/>
        </w:rPr>
        <w:t>点</w:t>
      </w:r>
      <w:r>
        <w:rPr>
          <w:rFonts w:hint="eastAsia" w:ascii="仿宋" w:hAnsi="仿宋" w:eastAsia="仿宋" w:cs="仿宋"/>
          <w:sz w:val="28"/>
          <w:szCs w:val="28"/>
        </w:rPr>
        <w:t>前将企业营业执照、法人授权书、联系人、</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"mailto:联系方式发送至3202837964@qq.com" </w:instrText>
      </w:r>
      <w:r>
        <w:rPr>
          <w:rFonts w:hint="eastAsia" w:ascii="仿宋" w:hAnsi="仿宋" w:eastAsia="仿宋" w:cs="仿宋"/>
          <w:sz w:val="28"/>
          <w:szCs w:val="28"/>
        </w:rPr>
        <w:fldChar w:fldCharType="separate"/>
      </w:r>
      <w:r>
        <w:rPr>
          <w:rFonts w:hint="eastAsia" w:ascii="仿宋" w:hAnsi="仿宋" w:eastAsia="仿宋" w:cs="仿宋"/>
          <w:sz w:val="28"/>
          <w:szCs w:val="28"/>
        </w:rPr>
        <w:t>联系方式发送至315004173@qq.com</w:t>
      </w:r>
      <w:r>
        <w:rPr>
          <w:rFonts w:hint="eastAsia" w:ascii="仿宋" w:hAnsi="仿宋" w:eastAsia="仿宋" w:cs="仿宋"/>
          <w:sz w:val="28"/>
          <w:szCs w:val="28"/>
        </w:rPr>
        <w:fldChar w:fldCharType="end"/>
      </w:r>
      <w:r>
        <w:rPr>
          <w:rFonts w:hint="eastAsia" w:ascii="仿宋" w:hAnsi="仿宋" w:eastAsia="仿宋" w:cs="仿宋"/>
          <w:sz w:val="28"/>
          <w:szCs w:val="28"/>
        </w:rPr>
        <w:t>邮箱。</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四 、报价时间及地点。</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报价时间：</w:t>
      </w: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报价地点：杭州市钱塘区临江街道红十五线与观十五线交叉口（杭州临江环境能源有限公司</w:t>
      </w:r>
      <w:r>
        <w:rPr>
          <w:rFonts w:hint="eastAsia" w:ascii="仿宋" w:hAnsi="仿宋" w:eastAsia="仿宋" w:cs="仿宋"/>
          <w:sz w:val="28"/>
          <w:szCs w:val="28"/>
          <w:lang w:eastAsia="zh-CN"/>
        </w:rPr>
        <w:t>投资发展</w:t>
      </w:r>
      <w:r>
        <w:rPr>
          <w:rFonts w:hint="eastAsia" w:ascii="仿宋" w:hAnsi="仿宋" w:eastAsia="仿宋" w:cs="仿宋"/>
          <w:sz w:val="28"/>
          <w:szCs w:val="28"/>
        </w:rPr>
        <w:t>部）。</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报价文件的递交：</w:t>
      </w:r>
    </w:p>
    <w:p>
      <w:pPr>
        <w:pageBreakBefore w:val="0"/>
        <w:kinsoku/>
        <w:wordWrap/>
        <w:topLinePunct w:val="0"/>
        <w:bidi w:val="0"/>
        <w:snapToGrid w:val="0"/>
        <w:spacing w:line="360" w:lineRule="auto"/>
        <w:ind w:firstLine="585"/>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邀请所有投标人参与现场开标，现场提交投标文件。若投标人放弃参与开标的权利而采用邮寄方式递交投标文件，则视同认可开标过程及结果，不得提出疑议。</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邮寄地址：杭州市钱塘区临江街道红十五线与观十五线交叉口杭州临江环境能源有限公司科研楼投资发展部  庄工 15268125337</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报价文件邮递递交截止时间：以邮寄签收时间为准，因邮寄原因导致报价文件不能如期送达等风险由供应商自行承担。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五、质疑。</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供应商如认为询价文件使自身的合法权益受到损害的，应于自报名之日起1日内以书面形式向</w:t>
      </w:r>
      <w:r>
        <w:rPr>
          <w:rFonts w:hint="eastAsia" w:ascii="仿宋" w:hAnsi="仿宋" w:eastAsia="仿宋" w:cs="仿宋"/>
          <w:sz w:val="28"/>
          <w:szCs w:val="28"/>
          <w:lang w:eastAsia="zh-CN"/>
        </w:rPr>
        <w:t>采购方</w:t>
      </w:r>
      <w:r>
        <w:rPr>
          <w:rFonts w:hint="eastAsia" w:ascii="仿宋" w:hAnsi="仿宋" w:eastAsia="仿宋" w:cs="仿宋"/>
          <w:sz w:val="28"/>
          <w:szCs w:val="28"/>
        </w:rPr>
        <w:t>提出质疑。逾期视作无异议。</w:t>
      </w:r>
    </w:p>
    <w:p>
      <w:pPr>
        <w:pageBreakBefore w:val="0"/>
        <w:numPr>
          <w:ilvl w:val="0"/>
          <w:numId w:val="3"/>
        </w:numPr>
        <w:kinsoku/>
        <w:wordWrap/>
        <w:topLinePunct w:val="0"/>
        <w:bidi w:val="0"/>
        <w:adjustRightInd w:val="0"/>
        <w:snapToGrid w:val="0"/>
        <w:spacing w:line="360" w:lineRule="auto"/>
        <w:ind w:left="482" w:leftChars="0"/>
        <w:jc w:val="left"/>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w:t>
      </w:r>
      <w:r>
        <w:rPr>
          <w:rFonts w:hint="eastAsia" w:ascii="仿宋" w:hAnsi="仿宋" w:eastAsia="仿宋" w:cs="仿宋"/>
          <w:sz w:val="28"/>
          <w:szCs w:val="28"/>
        </w:rPr>
        <w:t>庄工     联系电话：1526</w:t>
      </w:r>
      <w:r>
        <w:rPr>
          <w:rFonts w:hint="default" w:ascii="仿宋" w:hAnsi="仿宋" w:eastAsia="仿宋" w:cs="仿宋"/>
          <w:sz w:val="28"/>
          <w:szCs w:val="28"/>
          <w:lang w:val="en-US"/>
        </w:rPr>
        <w:t>8</w:t>
      </w:r>
      <w:r>
        <w:rPr>
          <w:rFonts w:hint="eastAsia" w:ascii="仿宋" w:hAnsi="仿宋" w:eastAsia="仿宋" w:cs="仿宋"/>
          <w:sz w:val="28"/>
          <w:szCs w:val="28"/>
        </w:rPr>
        <w:t xml:space="preserve">125337  </w:t>
      </w:r>
    </w:p>
    <w:p>
      <w:pPr>
        <w:pageBreakBefore w:val="0"/>
        <w:numPr>
          <w:ilvl w:val="0"/>
          <w:numId w:val="3"/>
        </w:numPr>
        <w:kinsoku/>
        <w:wordWrap/>
        <w:topLinePunct w:val="0"/>
        <w:bidi w:val="0"/>
        <w:adjustRightInd w:val="0"/>
        <w:snapToGrid w:val="0"/>
        <w:spacing w:line="360" w:lineRule="auto"/>
        <w:ind w:left="482"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监督部门：临江公司监察审计部，李文拓　联系电话：15636132687。</w:t>
      </w:r>
    </w:p>
    <w:p>
      <w:pPr>
        <w:pStyle w:val="2"/>
        <w:pageBreakBefore w:val="0"/>
        <w:numPr>
          <w:ilvl w:val="0"/>
          <w:numId w:val="0"/>
        </w:numPr>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napToGrid w:val="0"/>
        <w:spacing w:line="360" w:lineRule="auto"/>
        <w:jc w:val="left"/>
        <w:rPr>
          <w:rFonts w:hint="eastAsia" w:ascii="仿宋" w:hAnsi="仿宋" w:eastAsia="仿宋" w:cs="仿宋"/>
          <w:sz w:val="28"/>
          <w:szCs w:val="28"/>
        </w:rPr>
      </w:pPr>
    </w:p>
    <w:p>
      <w:pPr>
        <w:pageBreakBefore w:val="0"/>
        <w:kinsoku/>
        <w:wordWrap/>
        <w:topLinePunct w:val="0"/>
        <w:bidi w:val="0"/>
        <w:snapToGrid w:val="0"/>
        <w:spacing w:line="360" w:lineRule="auto"/>
        <w:ind w:firstLine="585"/>
        <w:jc w:val="right"/>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pageBreakBefore w:val="0"/>
        <w:kinsoku/>
        <w:wordWrap/>
        <w:topLinePunct w:val="0"/>
        <w:bidi w:val="0"/>
        <w:snapToGrid w:val="0"/>
        <w:spacing w:line="360" w:lineRule="auto"/>
        <w:ind w:right="360" w:firstLine="585"/>
        <w:jc w:val="right"/>
        <w:rPr>
          <w:rFonts w:hint="eastAsia" w:ascii="仿宋" w:hAnsi="仿宋" w:eastAsia="仿宋" w:cs="仿宋"/>
          <w:sz w:val="28"/>
          <w:szCs w:val="28"/>
        </w:rPr>
      </w:pP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p>
    <w:p>
      <w:pPr>
        <w:pageBreakBefore w:val="0"/>
        <w:kinsoku/>
        <w:wordWrap/>
        <w:topLinePunct w:val="0"/>
        <w:bidi w:val="0"/>
        <w:snapToGrid w:val="0"/>
        <w:spacing w:line="360" w:lineRule="auto"/>
        <w:ind w:firstLine="585"/>
        <w:jc w:val="center"/>
        <w:rPr>
          <w:rFonts w:hint="eastAsia" w:ascii="仿宋" w:hAnsi="仿宋" w:eastAsia="仿宋" w:cs="仿宋"/>
          <w:snapToGrid w:val="0"/>
          <w:sz w:val="28"/>
          <w:szCs w:val="28"/>
        </w:rPr>
      </w:pPr>
      <w:r>
        <w:rPr>
          <w:rFonts w:hint="eastAsia" w:ascii="仿宋" w:hAnsi="仿宋" w:eastAsia="仿宋" w:cs="仿宋"/>
          <w:sz w:val="28"/>
          <w:szCs w:val="28"/>
        </w:rPr>
        <w:br w:type="page"/>
      </w:r>
      <w:bookmarkStart w:id="6" w:name="_Toc530583922"/>
      <w:bookmarkStart w:id="7" w:name="_Toc530583879"/>
      <w:r>
        <w:rPr>
          <w:rFonts w:hint="eastAsia" w:ascii="仿宋" w:hAnsi="仿宋" w:eastAsia="仿宋" w:cs="仿宋"/>
          <w:b/>
          <w:snapToGrid w:val="0"/>
          <w:color w:val="000000"/>
          <w:kern w:val="44"/>
          <w:sz w:val="28"/>
          <w:szCs w:val="28"/>
          <w:lang w:val="en-US" w:eastAsia="zh-CN" w:bidi="ar-SA"/>
        </w:rPr>
        <w:t>第二部分   采购须知</w:t>
      </w:r>
      <w:bookmarkEnd w:id="6"/>
      <w:bookmarkEnd w:id="7"/>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一、适用范围。</w:t>
      </w:r>
    </w:p>
    <w:p>
      <w:pPr>
        <w:pageBreakBefore w:val="0"/>
        <w:kinsoku/>
        <w:wordWrap/>
        <w:topLinePunct w:val="0"/>
        <w:bidi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仅适用于本次询价采购所叙述的货物和服务。无论询价采购过程和结果如何，供应商自行承担全部费用。</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二、定义。</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采购方</w:t>
      </w:r>
      <w:r>
        <w:rPr>
          <w:rFonts w:hint="eastAsia" w:ascii="仿宋" w:hAnsi="仿宋" w:eastAsia="仿宋" w:cs="仿宋"/>
          <w:sz w:val="28"/>
          <w:szCs w:val="28"/>
        </w:rPr>
        <w:t>”系指杭州临江环境能源有限公司。</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（二）“供应商”系指向</w:t>
      </w:r>
      <w:r>
        <w:rPr>
          <w:rFonts w:hint="eastAsia" w:ascii="仿宋" w:hAnsi="仿宋" w:eastAsia="仿宋" w:cs="仿宋"/>
          <w:sz w:val="28"/>
          <w:szCs w:val="28"/>
          <w:lang w:eastAsia="zh-CN"/>
        </w:rPr>
        <w:t>采购方</w:t>
      </w:r>
      <w:r>
        <w:rPr>
          <w:rFonts w:hint="eastAsia" w:ascii="仿宋" w:hAnsi="仿宋" w:eastAsia="仿宋" w:cs="仿宋"/>
          <w:sz w:val="28"/>
          <w:szCs w:val="28"/>
        </w:rPr>
        <w:t>提交报价文件的商家。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（三）“货物和服务”系指按询价文件要求的货物和服务。</w:t>
      </w:r>
    </w:p>
    <w:p>
      <w:pPr>
        <w:pageBreakBefore w:val="0"/>
        <w:kinsoku/>
        <w:wordWrap/>
        <w:topLinePunct w:val="0"/>
        <w:bidi w:val="0"/>
        <w:snapToGrid w:val="0"/>
        <w:spacing w:line="360" w:lineRule="auto"/>
        <w:ind w:firstLine="607" w:firstLineChars="217"/>
        <w:rPr>
          <w:rFonts w:hint="eastAsia" w:ascii="仿宋" w:hAnsi="仿宋" w:eastAsia="仿宋" w:cs="仿宋"/>
          <w:sz w:val="28"/>
          <w:szCs w:val="28"/>
        </w:rPr>
      </w:pPr>
      <w:r>
        <w:rPr>
          <w:rFonts w:hint="eastAsia" w:ascii="仿宋" w:hAnsi="仿宋" w:eastAsia="仿宋" w:cs="仿宋"/>
          <w:sz w:val="28"/>
          <w:szCs w:val="28"/>
        </w:rPr>
        <w:t>三、采购报价。</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（一）本项目以人民币为结算货币。</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（三）供应商报价应为一次性报价。如果出现两个或两个以上报价，则报价无效。供应商报价超过最高限价的，作无效报价处理。供应商报价应包括人工费、运输费、装卸费和税费等。</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四、报价有效期。</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（一）从报价截止之日起，报价文件有效期为30日。</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（二）特殊情况下，</w:t>
      </w:r>
      <w:r>
        <w:rPr>
          <w:rFonts w:hint="eastAsia" w:ascii="仿宋" w:hAnsi="仿宋" w:eastAsia="仿宋" w:cs="仿宋"/>
          <w:sz w:val="28"/>
          <w:szCs w:val="28"/>
          <w:lang w:eastAsia="zh-CN"/>
        </w:rPr>
        <w:t>采购方</w:t>
      </w:r>
      <w:r>
        <w:rPr>
          <w:rFonts w:hint="eastAsia" w:ascii="仿宋" w:hAnsi="仿宋" w:eastAsia="仿宋" w:cs="仿宋"/>
          <w:sz w:val="28"/>
          <w:szCs w:val="28"/>
        </w:rPr>
        <w:t>可与供应商协商延缓报价有效期，这种要求和答复均以书面形式进行。</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五、报价文件的组成。</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1.报价文件封面（附件一）；</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2.法定代表人授权书（附件二）；</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3.报价一览表（附件三）；</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4.产品质量保证承诺函（附件四）；</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5.有效资质证明并加盖公章：通过年检的营业执照复印件</w:t>
      </w:r>
      <w:r>
        <w:rPr>
          <w:rFonts w:hint="eastAsia" w:ascii="仿宋" w:hAnsi="仿宋" w:eastAsia="仿宋" w:cs="仿宋"/>
          <w:bCs/>
          <w:sz w:val="28"/>
          <w:szCs w:val="28"/>
          <w:lang w:eastAsia="zh-CN"/>
        </w:rPr>
        <w:t>、</w:t>
      </w:r>
      <w:r>
        <w:rPr>
          <w:rFonts w:hint="eastAsia" w:ascii="仿宋" w:hAnsi="仿宋" w:eastAsia="仿宋" w:cs="仿宋"/>
          <w:b/>
          <w:bCs w:val="0"/>
          <w:sz w:val="28"/>
          <w:szCs w:val="28"/>
          <w:lang w:eastAsia="zh-CN"/>
        </w:rPr>
        <w:t>专业叉车维修相关资质证明资料</w:t>
      </w:r>
      <w:r>
        <w:rPr>
          <w:rFonts w:hint="eastAsia" w:ascii="仿宋" w:hAnsi="仿宋" w:eastAsia="仿宋" w:cs="仿宋"/>
          <w:sz w:val="28"/>
          <w:szCs w:val="28"/>
        </w:rPr>
        <w:t>。报价文件装订密封，并在封皮上注明：采购项目名称、采购项目编号、报价单位名称、</w:t>
      </w:r>
      <w:r>
        <w:rPr>
          <w:rFonts w:hint="eastAsia" w:ascii="仿宋" w:hAnsi="仿宋" w:eastAsia="仿宋" w:cs="仿宋"/>
          <w:sz w:val="28"/>
          <w:szCs w:val="28"/>
          <w:lang w:eastAsia="zh-CN"/>
        </w:rPr>
        <w:t>授权</w:t>
      </w:r>
      <w:r>
        <w:rPr>
          <w:rFonts w:hint="eastAsia" w:ascii="仿宋" w:hAnsi="仿宋" w:eastAsia="仿宋" w:cs="仿宋"/>
          <w:sz w:val="28"/>
          <w:szCs w:val="28"/>
        </w:rPr>
        <w:t>代表姓名</w:t>
      </w:r>
      <w:r>
        <w:rPr>
          <w:rFonts w:hint="eastAsia" w:ascii="仿宋" w:hAnsi="仿宋" w:eastAsia="仿宋" w:cs="仿宋"/>
          <w:sz w:val="28"/>
          <w:szCs w:val="28"/>
          <w:lang w:val="en-US"/>
        </w:rPr>
        <w:t>;</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.投标保证金银行汇款单复印件;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eastAsia="zh-CN"/>
        </w:rPr>
        <w:t>7.</w:t>
      </w:r>
      <w:r>
        <w:rPr>
          <w:rFonts w:hint="eastAsia" w:ascii="仿宋" w:hAnsi="仿宋" w:eastAsia="仿宋" w:cs="仿宋"/>
          <w:sz w:val="28"/>
          <w:szCs w:val="28"/>
          <w:lang w:val="en-US"/>
        </w:rPr>
        <w:t>股东信息及出资比例信息</w:t>
      </w:r>
      <w:r>
        <w:rPr>
          <w:rFonts w:hint="eastAsia" w:ascii="仿宋" w:hAnsi="仿宋" w:eastAsia="仿宋" w:cs="仿宋"/>
          <w:sz w:val="28"/>
          <w:szCs w:val="28"/>
          <w:lang w:val="en-US" w:eastAsia="zh-CN"/>
        </w:rPr>
        <w:t>（附件七）。</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六、报价文件的签署和份</w:t>
      </w:r>
      <w:r>
        <w:rPr>
          <w:rFonts w:hint="eastAsia" w:ascii="仿宋" w:hAnsi="仿宋" w:eastAsia="仿宋" w:cs="仿宋"/>
          <w:sz w:val="28"/>
          <w:szCs w:val="28"/>
        </w:rPr>
        <w:t>数。</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（二）报价文件凡需要盖章处均须由报价单位盖公章，并由法定代表人或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代表签署，供应商单位应写全称。</w:t>
      </w:r>
    </w:p>
    <w:p>
      <w:pPr>
        <w:pageBreakBefore w:val="0"/>
        <w:kinsoku/>
        <w:wordWrap/>
        <w:topLinePunct w:val="0"/>
        <w:bidi w:val="0"/>
        <w:snapToGrid w:val="0"/>
        <w:spacing w:line="360" w:lineRule="auto"/>
        <w:ind w:firstLine="574" w:firstLineChars="205"/>
        <w:jc w:val="left"/>
        <w:rPr>
          <w:rFonts w:hint="eastAsia" w:ascii="仿宋" w:hAnsi="仿宋" w:eastAsia="仿宋" w:cs="仿宋"/>
          <w:sz w:val="28"/>
          <w:szCs w:val="28"/>
        </w:rPr>
      </w:pPr>
      <w:r>
        <w:rPr>
          <w:rFonts w:hint="eastAsia" w:ascii="仿宋" w:hAnsi="仿宋" w:eastAsia="仿宋" w:cs="仿宋"/>
          <w:sz w:val="28"/>
          <w:szCs w:val="28"/>
        </w:rPr>
        <w:t>（三）供应商应按照询价文件的格式要求制作报价文件，报价文件正本1份，副本</w:t>
      </w:r>
      <w:r>
        <w:rPr>
          <w:rFonts w:hint="eastAsia" w:ascii="仿宋" w:hAnsi="仿宋" w:eastAsia="仿宋" w:cs="仿宋"/>
          <w:sz w:val="28"/>
          <w:szCs w:val="28"/>
          <w:lang w:val="en-US" w:eastAsia="zh-CN"/>
        </w:rPr>
        <w:t>2</w:t>
      </w:r>
      <w:r>
        <w:rPr>
          <w:rFonts w:hint="eastAsia" w:ascii="仿宋" w:hAnsi="仿宋" w:eastAsia="仿宋" w:cs="仿宋"/>
          <w:sz w:val="28"/>
          <w:szCs w:val="28"/>
        </w:rPr>
        <w:t>份。</w:t>
      </w:r>
    </w:p>
    <w:p>
      <w:pPr>
        <w:pageBreakBefore w:val="0"/>
        <w:kinsoku/>
        <w:wordWrap/>
        <w:topLinePunct w:val="0"/>
        <w:bidi w:val="0"/>
        <w:snapToGrid w:val="0"/>
        <w:spacing w:line="360" w:lineRule="auto"/>
        <w:ind w:firstLine="635" w:firstLineChars="227"/>
        <w:jc w:val="left"/>
        <w:rPr>
          <w:rFonts w:hint="eastAsia" w:ascii="仿宋" w:hAnsi="仿宋" w:eastAsia="仿宋" w:cs="仿宋"/>
          <w:sz w:val="28"/>
          <w:szCs w:val="28"/>
        </w:rPr>
      </w:pPr>
      <w:r>
        <w:rPr>
          <w:rFonts w:hint="eastAsia" w:ascii="仿宋" w:hAnsi="仿宋" w:eastAsia="仿宋" w:cs="仿宋"/>
          <w:sz w:val="28"/>
          <w:szCs w:val="28"/>
        </w:rPr>
        <w:t>七、报价文件的递交。</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（一）如果供应商未加写标记，</w:t>
      </w:r>
      <w:r>
        <w:rPr>
          <w:rFonts w:hint="eastAsia" w:ascii="仿宋" w:hAnsi="仿宋" w:eastAsia="仿宋" w:cs="仿宋"/>
          <w:sz w:val="28"/>
          <w:szCs w:val="28"/>
          <w:lang w:eastAsia="zh-CN"/>
        </w:rPr>
        <w:t>采购方</w:t>
      </w:r>
      <w:r>
        <w:rPr>
          <w:rFonts w:hint="eastAsia" w:ascii="仿宋" w:hAnsi="仿宋" w:eastAsia="仿宋" w:cs="仿宋"/>
          <w:sz w:val="28"/>
          <w:szCs w:val="28"/>
        </w:rPr>
        <w:t>对报价文件的误投和提前启封不负责任。</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采购方</w:t>
      </w:r>
      <w:r>
        <w:rPr>
          <w:rFonts w:hint="eastAsia" w:ascii="仿宋" w:hAnsi="仿宋" w:eastAsia="仿宋" w:cs="仿宋"/>
          <w:sz w:val="28"/>
          <w:szCs w:val="28"/>
        </w:rPr>
        <w:t>接受供应商报价文件时间：在报价截止时间前接受报价文件。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（三）报价截止时间前，供应商可以书面形式向</w:t>
      </w:r>
      <w:r>
        <w:rPr>
          <w:rFonts w:hint="eastAsia" w:ascii="仿宋" w:hAnsi="仿宋" w:eastAsia="仿宋" w:cs="仿宋"/>
          <w:sz w:val="28"/>
          <w:szCs w:val="28"/>
          <w:lang w:eastAsia="zh-CN"/>
        </w:rPr>
        <w:t>采购方</w:t>
      </w:r>
      <w:r>
        <w:rPr>
          <w:rFonts w:hint="eastAsia" w:ascii="仿宋" w:hAnsi="仿宋" w:eastAsia="仿宋" w:cs="仿宋"/>
          <w:sz w:val="28"/>
          <w:szCs w:val="28"/>
        </w:rPr>
        <w:t>已递交的报价文件提出补充和修改，</w:t>
      </w:r>
      <w:r>
        <w:rPr>
          <w:rFonts w:hint="eastAsia" w:ascii="仿宋" w:hAnsi="仿宋" w:eastAsia="仿宋" w:cs="仿宋"/>
          <w:sz w:val="28"/>
          <w:szCs w:val="28"/>
          <w:lang w:eastAsia="zh-CN"/>
        </w:rPr>
        <w:t>采购方</w:t>
      </w:r>
      <w:r>
        <w:rPr>
          <w:rFonts w:hint="eastAsia" w:ascii="仿宋" w:hAnsi="仿宋" w:eastAsia="仿宋" w:cs="仿宋"/>
          <w:sz w:val="28"/>
          <w:szCs w:val="28"/>
        </w:rPr>
        <w:t>以最后的补充和修改为准。该书面材料应密封，由法定代表人或授权委托人签字并加盖公章。</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19" w:firstLineChars="257"/>
        <w:rPr>
          <w:rFonts w:hint="eastAsia"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、无效报价</w:t>
      </w:r>
    </w:p>
    <w:p>
      <w:pPr>
        <w:pageBreakBefore w:val="0"/>
        <w:kinsoku/>
        <w:wordWrap/>
        <w:topLinePunct w:val="0"/>
        <w:bidi w:val="0"/>
        <w:snapToGrid w:val="0"/>
        <w:spacing w:line="360" w:lineRule="auto"/>
        <w:ind w:left="1" w:firstLine="719" w:firstLineChars="257"/>
        <w:rPr>
          <w:rFonts w:hint="eastAsia" w:ascii="仿宋" w:hAnsi="仿宋" w:eastAsia="仿宋" w:cs="仿宋"/>
          <w:sz w:val="28"/>
          <w:szCs w:val="28"/>
        </w:rPr>
      </w:pPr>
      <w:r>
        <w:rPr>
          <w:rFonts w:hint="eastAsia" w:ascii="仿宋" w:hAnsi="仿宋" w:eastAsia="仿宋" w:cs="仿宋"/>
          <w:sz w:val="28"/>
          <w:szCs w:val="28"/>
        </w:rPr>
        <w:t>发生下列情况之一的，</w:t>
      </w:r>
      <w:r>
        <w:rPr>
          <w:rFonts w:hint="eastAsia" w:ascii="仿宋" w:hAnsi="仿宋" w:eastAsia="仿宋" w:cs="仿宋"/>
          <w:sz w:val="28"/>
          <w:szCs w:val="28"/>
          <w:lang w:eastAsia="zh-CN"/>
        </w:rPr>
        <w:t>采购方</w:t>
      </w:r>
      <w:r>
        <w:rPr>
          <w:rFonts w:hint="eastAsia" w:ascii="仿宋" w:hAnsi="仿宋" w:eastAsia="仿宋" w:cs="仿宋"/>
          <w:sz w:val="28"/>
          <w:szCs w:val="28"/>
        </w:rPr>
        <w:t>可视情况作无效报价处理：</w:t>
      </w:r>
    </w:p>
    <w:p>
      <w:pPr>
        <w:pageBreakBefore w:val="0"/>
        <w:kinsoku/>
        <w:wordWrap/>
        <w:topLinePunct w:val="0"/>
        <w:bidi w:val="0"/>
        <w:snapToGrid w:val="0"/>
        <w:spacing w:line="360" w:lineRule="auto"/>
        <w:ind w:firstLine="571" w:firstLineChars="204"/>
        <w:rPr>
          <w:rFonts w:hint="eastAsia" w:ascii="仿宋" w:hAnsi="仿宋" w:eastAsia="仿宋" w:cs="仿宋"/>
          <w:sz w:val="28"/>
          <w:szCs w:val="28"/>
        </w:rPr>
      </w:pPr>
      <w:r>
        <w:rPr>
          <w:rFonts w:hint="eastAsia" w:ascii="仿宋" w:hAnsi="仿宋" w:eastAsia="仿宋" w:cs="仿宋"/>
          <w:sz w:val="28"/>
          <w:szCs w:val="28"/>
        </w:rPr>
        <w:t>（一）在</w:t>
      </w:r>
      <w:r>
        <w:rPr>
          <w:rFonts w:hint="eastAsia" w:ascii="仿宋" w:hAnsi="仿宋" w:eastAsia="仿宋" w:cs="仿宋"/>
          <w:sz w:val="28"/>
          <w:szCs w:val="28"/>
          <w:lang w:eastAsia="zh-CN"/>
        </w:rPr>
        <w:t>采购方</w:t>
      </w:r>
      <w:r>
        <w:rPr>
          <w:rFonts w:hint="eastAsia" w:ascii="仿宋" w:hAnsi="仿宋" w:eastAsia="仿宋" w:cs="仿宋"/>
          <w:sz w:val="28"/>
          <w:szCs w:val="28"/>
        </w:rPr>
        <w:t>规定的截止时间以后送达的报价文件。</w:t>
      </w:r>
    </w:p>
    <w:p>
      <w:pPr>
        <w:pageBreakBefore w:val="0"/>
        <w:kinsoku/>
        <w:wordWrap/>
        <w:topLinePunct w:val="0"/>
        <w:bidi w:val="0"/>
        <w:snapToGrid w:val="0"/>
        <w:spacing w:line="360" w:lineRule="auto"/>
        <w:ind w:firstLine="571" w:firstLineChars="204"/>
        <w:rPr>
          <w:rFonts w:hint="eastAsia" w:ascii="仿宋" w:hAnsi="仿宋" w:eastAsia="仿宋" w:cs="仿宋"/>
          <w:sz w:val="28"/>
          <w:szCs w:val="28"/>
        </w:rPr>
      </w:pPr>
      <w:r>
        <w:rPr>
          <w:rFonts w:hint="eastAsia" w:ascii="仿宋" w:hAnsi="仿宋" w:eastAsia="仿宋" w:cs="仿宋"/>
          <w:sz w:val="28"/>
          <w:szCs w:val="28"/>
        </w:rPr>
        <w:t>（二）提供两个或两个以上报价方案的。</w:t>
      </w:r>
    </w:p>
    <w:p>
      <w:pPr>
        <w:pageBreakBefore w:val="0"/>
        <w:kinsoku/>
        <w:wordWrap/>
        <w:topLinePunct w:val="0"/>
        <w:bidi w:val="0"/>
        <w:snapToGrid w:val="0"/>
        <w:spacing w:line="360" w:lineRule="auto"/>
        <w:ind w:firstLine="574" w:firstLineChars="205"/>
        <w:rPr>
          <w:rFonts w:hint="eastAsia" w:ascii="仿宋" w:hAnsi="仿宋" w:eastAsia="仿宋" w:cs="仿宋"/>
          <w:sz w:val="28"/>
          <w:szCs w:val="28"/>
        </w:rPr>
      </w:pPr>
      <w:r>
        <w:rPr>
          <w:rFonts w:hint="eastAsia" w:ascii="仿宋" w:hAnsi="仿宋" w:eastAsia="仿宋" w:cs="仿宋"/>
          <w:sz w:val="28"/>
          <w:szCs w:val="28"/>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sz w:val="28"/>
          <w:szCs w:val="28"/>
        </w:rPr>
        <w:t>（四</w:t>
      </w:r>
      <w:r>
        <w:rPr>
          <w:rFonts w:hint="eastAsia" w:ascii="仿宋" w:hAnsi="仿宋" w:eastAsia="仿宋" w:cs="仿宋"/>
          <w:b w:val="0"/>
          <w:caps w:val="0"/>
          <w:kern w:val="2"/>
          <w:sz w:val="28"/>
          <w:szCs w:val="28"/>
          <w:lang w:val="en-US" w:eastAsia="zh-CN" w:bidi="ar-SA"/>
        </w:rPr>
        <w:t>）报价超过最高限价的。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（八）未对询价内容全部报价的。</w:t>
      </w:r>
    </w:p>
    <w:p>
      <w:pPr>
        <w:pageBreakBefore w:val="0"/>
        <w:kinsoku/>
        <w:wordWrap/>
        <w:topLinePunct w:val="0"/>
        <w:bidi w:val="0"/>
        <w:snapToGrid w:val="0"/>
        <w:spacing w:line="360" w:lineRule="auto"/>
        <w:ind w:right="-176" w:rightChars="-84" w:firstLine="280" w:firstLineChars="100"/>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eastAsia="zh-CN"/>
        </w:rPr>
        <w:t>九</w:t>
      </w:r>
      <w:r>
        <w:rPr>
          <w:rFonts w:hint="eastAsia" w:ascii="仿宋" w:hAnsi="仿宋" w:eastAsia="仿宋" w:cs="仿宋"/>
          <w:sz w:val="28"/>
          <w:szCs w:val="28"/>
        </w:rPr>
        <w:t>、询价过程。</w:t>
      </w:r>
    </w:p>
    <w:p>
      <w:pPr>
        <w:pageBreakBefore w:val="0"/>
        <w:kinsoku/>
        <w:wordWrap/>
        <w:topLinePunct w:val="0"/>
        <w:bidi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（一）</w:t>
      </w:r>
      <w:r>
        <w:rPr>
          <w:rFonts w:hint="eastAsia" w:ascii="仿宋" w:hAnsi="仿宋" w:eastAsia="仿宋" w:cs="仿宋"/>
          <w:sz w:val="28"/>
          <w:szCs w:val="28"/>
          <w:lang w:eastAsia="zh-CN"/>
        </w:rPr>
        <w:t>采购方</w:t>
      </w:r>
      <w:r>
        <w:rPr>
          <w:rFonts w:hint="eastAsia" w:ascii="仿宋" w:hAnsi="仿宋" w:eastAsia="仿宋" w:cs="仿宋"/>
          <w:sz w:val="28"/>
          <w:szCs w:val="28"/>
        </w:rPr>
        <w:t>组织3人组成询价评审小组。</w:t>
      </w:r>
    </w:p>
    <w:p>
      <w:pPr>
        <w:pageBreakBefore w:val="0"/>
        <w:kinsoku/>
        <w:wordWrap/>
        <w:topLinePunct w:val="0"/>
        <w:bidi w:val="0"/>
        <w:snapToGrid w:val="0"/>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采购方</w:t>
      </w:r>
      <w:r>
        <w:rPr>
          <w:rFonts w:hint="eastAsia" w:ascii="仿宋" w:hAnsi="仿宋" w:eastAsia="仿宋" w:cs="仿宋"/>
          <w:sz w:val="28"/>
          <w:szCs w:val="28"/>
        </w:rPr>
        <w:t>在询价文件规定的时间和地点公开询价。</w:t>
      </w:r>
    </w:p>
    <w:p>
      <w:pPr>
        <w:pageBreakBefore w:val="0"/>
        <w:kinsoku/>
        <w:wordWrap/>
        <w:topLinePunct w:val="0"/>
        <w:bidi w:val="0"/>
        <w:snapToGrid w:val="0"/>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（三）询价时，</w:t>
      </w:r>
      <w:r>
        <w:rPr>
          <w:rFonts w:hint="eastAsia" w:ascii="仿宋" w:hAnsi="仿宋" w:eastAsia="仿宋" w:cs="仿宋"/>
          <w:sz w:val="28"/>
          <w:szCs w:val="28"/>
          <w:lang w:eastAsia="zh-CN"/>
        </w:rPr>
        <w:t>采购方</w:t>
      </w:r>
      <w:r>
        <w:rPr>
          <w:rFonts w:hint="eastAsia" w:ascii="仿宋" w:hAnsi="仿宋" w:eastAsia="仿宋" w:cs="仿宋"/>
          <w:sz w:val="28"/>
          <w:szCs w:val="28"/>
        </w:rPr>
        <w:t>将查验报价文件密封情况，确认无误后公开拆封报价文件报价。</w:t>
      </w:r>
    </w:p>
    <w:p>
      <w:pPr>
        <w:pageBreakBefore w:val="0"/>
        <w:kinsoku/>
        <w:wordWrap/>
        <w:topLinePunct w:val="0"/>
        <w:bidi w:val="0"/>
        <w:snapToGrid w:val="0"/>
        <w:spacing w:line="360" w:lineRule="auto"/>
        <w:ind w:right="-176" w:rightChars="-84"/>
        <w:rPr>
          <w:rFonts w:hint="eastAsia" w:ascii="仿宋" w:hAnsi="仿宋" w:eastAsia="仿宋" w:cs="仿宋"/>
          <w:sz w:val="28"/>
          <w:szCs w:val="28"/>
        </w:rPr>
      </w:pPr>
      <w:r>
        <w:rPr>
          <w:rFonts w:hint="eastAsia" w:ascii="仿宋" w:hAnsi="仿宋" w:eastAsia="仿宋" w:cs="仿宋"/>
          <w:sz w:val="28"/>
          <w:szCs w:val="28"/>
        </w:rPr>
        <w:t>　　十、成交原则与方法。</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采购方</w:t>
      </w:r>
      <w:r>
        <w:rPr>
          <w:rFonts w:hint="eastAsia" w:ascii="仿宋" w:hAnsi="仿宋" w:eastAsia="仿宋" w:cs="仿宋"/>
          <w:sz w:val="28"/>
          <w:szCs w:val="28"/>
        </w:rPr>
        <w:t>组织评审小组对各单位的报价资料进行审核，在满足</w:t>
      </w:r>
      <w:r>
        <w:rPr>
          <w:rFonts w:hint="eastAsia" w:ascii="仿宋" w:hAnsi="仿宋" w:eastAsia="仿宋" w:cs="仿宋"/>
          <w:sz w:val="28"/>
          <w:szCs w:val="28"/>
          <w:lang w:eastAsia="zh-CN"/>
        </w:rPr>
        <w:t>采购方</w:t>
      </w:r>
      <w:r>
        <w:rPr>
          <w:rFonts w:hint="eastAsia" w:ascii="仿宋" w:hAnsi="仿宋" w:eastAsia="仿宋" w:cs="仿宋"/>
          <w:sz w:val="28"/>
          <w:szCs w:val="28"/>
        </w:rPr>
        <w:t>要求的前提下，按经评审通过后总金额最低价成交的原则确定成交供应商。如果出现相同总金额最低报价情况时，总金额最低报价相同的供应商再进行一轮报价。如报价再相同，则由</w:t>
      </w:r>
      <w:r>
        <w:rPr>
          <w:rFonts w:hint="eastAsia" w:ascii="仿宋" w:hAnsi="仿宋" w:eastAsia="仿宋" w:cs="仿宋"/>
          <w:sz w:val="28"/>
          <w:szCs w:val="28"/>
          <w:lang w:eastAsia="zh-CN"/>
        </w:rPr>
        <w:t>采购方</w:t>
      </w:r>
      <w:r>
        <w:rPr>
          <w:rFonts w:hint="eastAsia" w:ascii="仿宋" w:hAnsi="仿宋" w:eastAsia="仿宋" w:cs="仿宋"/>
          <w:sz w:val="28"/>
          <w:szCs w:val="28"/>
        </w:rPr>
        <w:t>抽签决定成交单位。</w:t>
      </w:r>
      <w:r>
        <w:rPr>
          <w:rFonts w:hint="eastAsia" w:ascii="仿宋" w:hAnsi="仿宋" w:eastAsia="仿宋" w:cs="仿宋"/>
          <w:b/>
          <w:bCs/>
          <w:sz w:val="28"/>
          <w:szCs w:val="28"/>
        </w:rPr>
        <w:t>（若出现税率不一致的情况，以除税价相对比）</w:t>
      </w:r>
    </w:p>
    <w:p>
      <w:pPr>
        <w:pageBreakBefore w:val="0"/>
        <w:kinsoku/>
        <w:wordWrap/>
        <w:topLinePunct w:val="0"/>
        <w:bidi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（二）</w:t>
      </w:r>
      <w:r>
        <w:rPr>
          <w:rFonts w:hint="eastAsia" w:ascii="仿宋" w:hAnsi="仿宋" w:eastAsia="仿宋" w:cs="仿宋"/>
          <w:sz w:val="28"/>
          <w:szCs w:val="28"/>
          <w:lang w:eastAsia="zh-CN"/>
        </w:rPr>
        <w:t>采购方</w:t>
      </w:r>
      <w:r>
        <w:rPr>
          <w:rFonts w:hint="eastAsia" w:ascii="仿宋" w:hAnsi="仿宋" w:eastAsia="仿宋" w:cs="仿宋"/>
          <w:sz w:val="28"/>
          <w:szCs w:val="28"/>
        </w:rPr>
        <w:t>不向未成交供应商人解释未成交原因，不退还报价文件。</w:t>
      </w:r>
    </w:p>
    <w:p>
      <w:pPr>
        <w:pStyle w:val="17"/>
        <w:pageBreakBefore w:val="0"/>
        <w:widowControl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一</w:t>
      </w:r>
      <w:r>
        <w:rPr>
          <w:rFonts w:hint="eastAsia" w:ascii="仿宋" w:hAnsi="仿宋" w:eastAsia="仿宋" w:cs="仿宋"/>
          <w:sz w:val="28"/>
          <w:szCs w:val="28"/>
        </w:rPr>
        <w:t>、合同</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合同签订：</w:t>
      </w:r>
      <w:r>
        <w:rPr>
          <w:rFonts w:hint="eastAsia" w:ascii="仿宋" w:hAnsi="仿宋" w:eastAsia="仿宋" w:cs="仿宋"/>
          <w:sz w:val="28"/>
          <w:szCs w:val="28"/>
          <w:lang w:eastAsia="zh-CN"/>
        </w:rPr>
        <w:t>采购方</w:t>
      </w:r>
      <w:r>
        <w:rPr>
          <w:rFonts w:hint="eastAsia" w:ascii="仿宋" w:hAnsi="仿宋" w:eastAsia="仿宋" w:cs="仿宋"/>
          <w:sz w:val="28"/>
          <w:szCs w:val="28"/>
        </w:rPr>
        <w:t>按照上述第十一条规定确定成交供应商，并签订采购合同，签约单位为杭州临江环境能源有限公司。合同履行期间，</w:t>
      </w:r>
      <w:r>
        <w:rPr>
          <w:rFonts w:hint="eastAsia" w:ascii="仿宋" w:hAnsi="仿宋" w:eastAsia="仿宋" w:cs="仿宋"/>
          <w:sz w:val="28"/>
          <w:szCs w:val="28"/>
          <w:lang w:eastAsia="zh-CN"/>
        </w:rPr>
        <w:t>采购方</w:t>
      </w:r>
      <w:r>
        <w:rPr>
          <w:rFonts w:hint="eastAsia" w:ascii="仿宋" w:hAnsi="仿宋" w:eastAsia="仿宋" w:cs="仿宋"/>
          <w:sz w:val="28"/>
          <w:szCs w:val="28"/>
        </w:rPr>
        <w:t>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十二、投标保证金退还。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投标人的投标保证金将在招标人与中标人签订合同后全额退还。退保证金前，投标人必须提供加盖公章或财务专用章的收款收据</w:t>
      </w:r>
      <w:r>
        <w:rPr>
          <w:rFonts w:hint="eastAsia" w:ascii="仿宋" w:hAnsi="仿宋" w:eastAsia="仿宋" w:cs="仿宋"/>
          <w:b/>
          <w:bCs/>
          <w:sz w:val="28"/>
          <w:szCs w:val="28"/>
          <w:lang w:eastAsia="zh-CN"/>
        </w:rPr>
        <w:t>（格式详见附件六，单独提供不与报价文件装订一起）</w:t>
      </w:r>
      <w:r>
        <w:rPr>
          <w:rFonts w:hint="eastAsia" w:ascii="仿宋" w:hAnsi="仿宋" w:eastAsia="仿宋" w:cs="仿宋"/>
          <w:sz w:val="28"/>
          <w:szCs w:val="28"/>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（二）</w:t>
      </w:r>
      <w:r>
        <w:rPr>
          <w:rFonts w:hint="eastAsia" w:ascii="仿宋" w:hAnsi="仿宋" w:eastAsia="仿宋" w:cs="仿宋"/>
          <w:sz w:val="28"/>
          <w:szCs w:val="28"/>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（4）法律、法规规定的其他情形。</w:t>
      </w:r>
    </w:p>
    <w:p>
      <w:pPr>
        <w:pageBreakBefore w:val="0"/>
        <w:kinsoku/>
        <w:wordWrap/>
        <w:topLinePunct w:val="0"/>
        <w:bidi w:val="0"/>
        <w:snapToGrid w:val="0"/>
        <w:spacing w:line="360" w:lineRule="auto"/>
        <w:ind w:firstLine="574" w:firstLineChars="205"/>
        <w:jc w:val="left"/>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三</w:t>
      </w:r>
      <w:r>
        <w:rPr>
          <w:rFonts w:hint="eastAsia" w:ascii="仿宋" w:hAnsi="仿宋" w:eastAsia="仿宋" w:cs="仿宋"/>
          <w:sz w:val="28"/>
          <w:szCs w:val="28"/>
        </w:rPr>
        <w:t>、其他。</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（一）如果有证据证明各供应商之间存在串通等舞弊、违法行为，</w:t>
      </w:r>
      <w:r>
        <w:rPr>
          <w:rFonts w:hint="eastAsia" w:ascii="仿宋" w:hAnsi="仿宋" w:eastAsia="仿宋" w:cs="仿宋"/>
          <w:sz w:val="28"/>
          <w:szCs w:val="28"/>
          <w:lang w:eastAsia="zh-CN"/>
        </w:rPr>
        <w:t>采购方</w:t>
      </w:r>
      <w:r>
        <w:rPr>
          <w:rFonts w:hint="eastAsia" w:ascii="仿宋" w:hAnsi="仿宋" w:eastAsia="仿宋" w:cs="仿宋"/>
          <w:sz w:val="28"/>
          <w:szCs w:val="28"/>
        </w:rPr>
        <w:t>有权拒绝存在此行为的供应商报价。</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（二）本询价文件未及事项，在签订合同时双方友好商定。</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（三）凡涉及本次询价的解释权均属于杭州临江环境能源有限公司。</w:t>
      </w:r>
      <w:bookmarkStart w:id="8" w:name="_Toc530583880"/>
      <w:bookmarkStart w:id="9" w:name="_Toc530583923"/>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3"/>
        <w:pageBreakBefore w:val="0"/>
        <w:numPr>
          <w:ilvl w:val="0"/>
          <w:numId w:val="0"/>
        </w:numPr>
        <w:kinsoku/>
        <w:wordWrap/>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p>
      <w:pPr>
        <w:pStyle w:val="2"/>
        <w:pageBreakBefore w:val="0"/>
        <w:kinsoku/>
        <w:wordWrap/>
        <w:topLinePunct w:val="0"/>
        <w:bidi w:val="0"/>
        <w:spacing w:line="360" w:lineRule="auto"/>
        <w:ind w:firstLine="560" w:firstLineChars="200"/>
        <w:rPr>
          <w:rFonts w:hint="eastAsia" w:ascii="仿宋" w:hAnsi="仿宋" w:eastAsia="仿宋" w:cs="仿宋"/>
          <w:b w:val="0"/>
          <w:caps w:val="0"/>
          <w:color w:val="000000"/>
          <w:kern w:val="0"/>
          <w:sz w:val="28"/>
          <w:szCs w:val="28"/>
          <w:u w:color="000000"/>
          <w:lang w:val="en-US" w:eastAsia="zh-CN" w:bidi="ar-SA"/>
        </w:rPr>
      </w:pPr>
      <w:r>
        <w:rPr>
          <w:rFonts w:hint="eastAsia" w:ascii="仿宋" w:hAnsi="仿宋" w:eastAsia="仿宋" w:cs="仿宋"/>
          <w:b w:val="0"/>
          <w:caps w:val="0"/>
          <w:color w:val="000000"/>
          <w:kern w:val="0"/>
          <w:sz w:val="28"/>
          <w:szCs w:val="28"/>
          <w:u w:color="000000"/>
          <w:lang w:val="en-US" w:eastAsia="zh-CN" w:bidi="ar-SA"/>
        </w:rPr>
        <w:t>1.采购内容</w:t>
      </w:r>
    </w:p>
    <w:p>
      <w:pPr>
        <w:pStyle w:val="17"/>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1.1日常常规保养项目</w:t>
      </w:r>
    </w:p>
    <w:p>
      <w:pPr>
        <w:pStyle w:val="17"/>
        <w:pageBreakBefore w:val="0"/>
        <w:kinsoku/>
        <w:wordWrap/>
        <w:topLinePunct w:val="0"/>
        <w:bidi w:val="0"/>
        <w:snapToGrid w:val="0"/>
        <w:spacing w:line="360" w:lineRule="auto"/>
        <w:ind w:firstLine="601"/>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1.1.1</w:t>
      </w:r>
      <w:r>
        <w:rPr>
          <w:rFonts w:hint="eastAsia" w:ascii="仿宋" w:hAnsi="仿宋" w:eastAsia="仿宋" w:cs="仿宋"/>
          <w:b w:val="0"/>
          <w:bCs w:val="0"/>
          <w:sz w:val="28"/>
          <w:szCs w:val="28"/>
        </w:rPr>
        <w:t>定期提供上门</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服务地点</w:t>
      </w:r>
      <w:r>
        <w:rPr>
          <w:rFonts w:hint="eastAsia" w:ascii="仿宋" w:hAnsi="仿宋" w:eastAsia="仿宋" w:cs="仿宋"/>
          <w:b w:val="0"/>
          <w:bCs w:val="0"/>
          <w:sz w:val="28"/>
          <w:szCs w:val="28"/>
          <w:lang w:eastAsia="zh-CN"/>
        </w:rPr>
        <w:t>杭州临江环境能源有限公司内（红十五线和观十五线交叉口），检查维护项目具体如下：</w:t>
      </w:r>
    </w:p>
    <w:tbl>
      <w:tblPr>
        <w:tblStyle w:val="11"/>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5463"/>
        <w:gridCol w:w="2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检查、维护内容</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保养备件清单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检查三滤、发动机机油、必要时更换（电瓶车检查电池情况，必要时添加电解液）</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杭叉专用发动机润滑油、一次性机油格、油水分离器、空滤芯、黄油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检查挡货架安全架是否固定。检查灯光信号是否正常。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检查车轮安装是否牢固，车轮气压是否符合要求，轮毂是否变形，胎面磨损是否过安全线。</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检查各轮胎螺栓，转向油缸螺栓紧固情况。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检查刹车及手刹是否正常，制动液是否在刻度范围内。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添加制动液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检查微动踏板或离合器踏板，刹车踏板是否灵活可靠。</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检查变速箱传动油是否在范围内；检查差速器油是否在范围内。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检查机油是否在刻度范围内，发动机在加速，减速等情况下是否正常运行。</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检查升降速度是否正常，升降链条是否正常。左右倾斜油缸伸缩是否同步。</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检查起重链条拉紧螺栓紧固情况。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检查发电机及起动机安装是否牢固，风扇带松紧程度是否正常。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检查水箱水量是否正常，水箱散热面是否清洁，是否擦洗发动机表面脏物。</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b w:val="0"/>
          <w:bCs w:val="0"/>
          <w:sz w:val="28"/>
          <w:szCs w:val="28"/>
          <w:lang w:val="en-US" w:eastAsia="zh-CN"/>
        </w:rPr>
      </w:pPr>
    </w:p>
    <w:p>
      <w:pPr>
        <w:pStyle w:val="17"/>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.叉车保养频次为每运行200小时一次，</w:t>
      </w:r>
      <w:r>
        <w:rPr>
          <w:rFonts w:hint="eastAsia" w:ascii="仿宋" w:hAnsi="仿宋" w:eastAsia="仿宋" w:cs="仿宋"/>
          <w:b w:val="0"/>
          <w:bCs w:val="0"/>
          <w:sz w:val="28"/>
          <w:szCs w:val="28"/>
        </w:rPr>
        <w:t>本项目服务期限</w:t>
      </w:r>
      <w:r>
        <w:rPr>
          <w:rFonts w:hint="eastAsia" w:ascii="仿宋" w:hAnsi="仿宋" w:eastAsia="仿宋" w:cs="仿宋"/>
          <w:b w:val="0"/>
          <w:bCs w:val="0"/>
          <w:sz w:val="28"/>
          <w:szCs w:val="28"/>
          <w:lang w:eastAsia="zh-CN"/>
        </w:rPr>
        <w:t>以完成约定的维保次数为准，但总年限不超过</w:t>
      </w:r>
      <w:r>
        <w:rPr>
          <w:rFonts w:hint="eastAsia" w:ascii="仿宋" w:hAnsi="仿宋" w:eastAsia="仿宋" w:cs="仿宋"/>
          <w:b w:val="0"/>
          <w:bCs w:val="0"/>
          <w:sz w:val="28"/>
          <w:szCs w:val="28"/>
          <w:lang w:val="en-US" w:eastAsia="zh-CN"/>
        </w:rPr>
        <w:t>1年</w:t>
      </w:r>
      <w:r>
        <w:rPr>
          <w:rFonts w:hint="eastAsia" w:ascii="仿宋" w:hAnsi="仿宋" w:eastAsia="仿宋" w:cs="仿宋"/>
          <w:b w:val="0"/>
          <w:bCs w:val="0"/>
          <w:sz w:val="28"/>
          <w:szCs w:val="28"/>
        </w:rPr>
        <w:t>。</w:t>
      </w:r>
    </w:p>
    <w:p>
      <w:pPr>
        <w:pStyle w:val="17"/>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1.2叉车维修服务</w:t>
      </w:r>
    </w:p>
    <w:p>
      <w:pPr>
        <w:pStyle w:val="17"/>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1.2.1在维保期内，由维保方提供的15辆叉车年度维修备件总金额不超过13.36万元，超过部分由维保方承担。若因人为或意外导致叉车需要大面积或者大金额维修等情况，明确事故责任经采购人审批同意后，由此发生的维修费用不纳入13.36万元备件限额的管控范围。</w:t>
      </w:r>
    </w:p>
    <w:p>
      <w:pPr>
        <w:pStyle w:val="17"/>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val="0"/>
          <w:bCs/>
          <w:sz w:val="28"/>
          <w:szCs w:val="28"/>
          <w:lang w:val="en-US" w:eastAsia="zh-CN"/>
        </w:rPr>
        <w:t>1.2.2维保方提供的备件须为</w:t>
      </w:r>
      <w:r>
        <w:rPr>
          <w:rFonts w:hint="eastAsia" w:ascii="仿宋" w:hAnsi="仿宋" w:eastAsia="仿宋" w:cs="仿宋"/>
          <w:b/>
          <w:bCs/>
          <w:sz w:val="28"/>
          <w:szCs w:val="28"/>
          <w:lang w:eastAsia="zh-CN"/>
        </w:rPr>
        <w:t>杭叉集团股份有限公司全新正品备件，不得为副厂件或者替代件。备件清单具体如下，此备件价格为叉车更换备件的综合价格，含备件、税金、人工费、车辆费、工具费等所有费用。</w:t>
      </w:r>
    </w:p>
    <w:tbl>
      <w:tblPr>
        <w:tblStyle w:val="11"/>
        <w:tblW w:w="896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0"/>
        <w:gridCol w:w="1306"/>
        <w:gridCol w:w="2087"/>
        <w:gridCol w:w="2277"/>
        <w:gridCol w:w="1213"/>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3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品牌/厂家</w:t>
            </w:r>
          </w:p>
        </w:tc>
        <w:tc>
          <w:tcPr>
            <w:tcW w:w="20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配件名称</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06"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208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CPCD型3.5t</w:t>
            </w: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306"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208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CPCD35N-RW10M-Ex型3.0t</w:t>
            </w: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机油及三滤芯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蓄电池（防爆）</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蓄电池电缆组</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付</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306"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2087"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CQD型2.0T</w:t>
            </w:r>
          </w:p>
        </w:tc>
        <w:tc>
          <w:tcPr>
            <w:tcW w:w="227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306"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蓄电池（防爆）</w:t>
            </w: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306"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蓄电池电缆组</w:t>
            </w: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141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306"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208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CPCD型5.0t</w:t>
            </w: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真空助力泵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r>
    </w:tbl>
    <w:p>
      <w:pPr>
        <w:pStyle w:val="17"/>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7"/>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服务要求</w:t>
      </w:r>
    </w:p>
    <w:p>
      <w:pPr>
        <w:pStyle w:val="17"/>
        <w:pageBreakBefore w:val="0"/>
        <w:kinsoku/>
        <w:wordWrap/>
        <w:topLinePunct w:val="0"/>
        <w:bidi w:val="0"/>
        <w:snapToGrid w:val="0"/>
        <w:spacing w:line="360" w:lineRule="auto"/>
        <w:ind w:firstLine="601"/>
        <w:rPr>
          <w:rFonts w:hint="default" w:ascii="仿宋" w:hAnsi="仿宋" w:eastAsia="仿宋" w:cs="仿宋"/>
          <w:sz w:val="28"/>
          <w:szCs w:val="28"/>
          <w:lang w:val="en-US" w:eastAsia="zh-CN"/>
        </w:rPr>
      </w:pPr>
      <w:r>
        <w:rPr>
          <w:rFonts w:hint="eastAsia" w:ascii="仿宋" w:hAnsi="仿宋" w:eastAsia="仿宋" w:cs="仿宋"/>
          <w:sz w:val="28"/>
          <w:szCs w:val="28"/>
        </w:rPr>
        <w:t>3.1</w:t>
      </w:r>
      <w:r>
        <w:rPr>
          <w:rFonts w:hint="eastAsia" w:ascii="仿宋" w:hAnsi="仿宋" w:eastAsia="仿宋" w:cs="仿宋"/>
          <w:sz w:val="28"/>
          <w:szCs w:val="28"/>
          <w:lang w:eastAsia="zh-CN"/>
        </w:rPr>
        <w:t>维保服务期限为</w:t>
      </w:r>
      <w:r>
        <w:rPr>
          <w:rFonts w:hint="eastAsia" w:ascii="仿宋" w:hAnsi="仿宋" w:eastAsia="仿宋" w:cs="仿宋"/>
          <w:sz w:val="28"/>
          <w:szCs w:val="28"/>
          <w:lang w:val="en-US" w:eastAsia="zh-CN"/>
        </w:rPr>
        <w:t>1年，在1年内，价格不做调整。</w:t>
      </w:r>
    </w:p>
    <w:p>
      <w:pPr>
        <w:pStyle w:val="17"/>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lang w:val="en-US" w:eastAsia="zh-CN"/>
        </w:rPr>
        <w:t>3.2</w:t>
      </w:r>
      <w:r>
        <w:rPr>
          <w:rFonts w:hint="eastAsia" w:ascii="仿宋" w:hAnsi="仿宋" w:eastAsia="仿宋" w:cs="仿宋"/>
          <w:sz w:val="28"/>
          <w:szCs w:val="28"/>
        </w:rPr>
        <w:t>供应商应在接到</w:t>
      </w:r>
      <w:r>
        <w:rPr>
          <w:rFonts w:hint="eastAsia" w:ascii="仿宋" w:hAnsi="仿宋" w:eastAsia="仿宋" w:cs="仿宋"/>
          <w:sz w:val="28"/>
          <w:szCs w:val="28"/>
          <w:lang w:eastAsia="zh-CN"/>
        </w:rPr>
        <w:t>采购方维保</w:t>
      </w:r>
      <w:r>
        <w:rPr>
          <w:rFonts w:hint="eastAsia" w:ascii="仿宋" w:hAnsi="仿宋" w:eastAsia="仿宋" w:cs="仿宋"/>
          <w:sz w:val="28"/>
          <w:szCs w:val="28"/>
        </w:rPr>
        <w:t>通知之时起，24小时内，到达现场开展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在现场设备出现问题紧急情况下，供应商要积极响应，需</w:t>
      </w:r>
      <w:r>
        <w:rPr>
          <w:rFonts w:hint="eastAsia" w:ascii="仿宋" w:hAnsi="仿宋" w:eastAsia="仿宋" w:cs="仿宋"/>
          <w:sz w:val="28"/>
          <w:szCs w:val="28"/>
          <w:lang w:val="en-US" w:eastAsia="zh-CN"/>
        </w:rPr>
        <w:t>12小时内到达现场处理。</w:t>
      </w:r>
    </w:p>
    <w:p>
      <w:pPr>
        <w:pStyle w:val="17"/>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7"/>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w:t>
      </w:r>
      <w:r>
        <w:rPr>
          <w:rFonts w:hint="eastAsia" w:ascii="仿宋" w:hAnsi="仿宋" w:eastAsia="仿宋" w:cs="仿宋"/>
          <w:sz w:val="28"/>
          <w:szCs w:val="28"/>
          <w:lang w:eastAsia="zh-CN"/>
        </w:rPr>
        <w:t>叉车</w:t>
      </w:r>
      <w:r>
        <w:rPr>
          <w:rFonts w:hint="eastAsia" w:ascii="仿宋" w:hAnsi="仿宋" w:eastAsia="仿宋" w:cs="仿宋"/>
          <w:sz w:val="28"/>
          <w:szCs w:val="28"/>
        </w:rPr>
        <w:t>各转动面、油孔等处无油污，</w:t>
      </w:r>
      <w:r>
        <w:rPr>
          <w:rFonts w:hint="eastAsia" w:ascii="仿宋" w:hAnsi="仿宋" w:eastAsia="仿宋" w:cs="仿宋"/>
          <w:sz w:val="28"/>
          <w:szCs w:val="28"/>
          <w:lang w:eastAsia="zh-CN"/>
        </w:rPr>
        <w:t>维修的</w:t>
      </w:r>
      <w:r>
        <w:rPr>
          <w:rFonts w:hint="eastAsia" w:ascii="仿宋" w:hAnsi="仿宋" w:eastAsia="仿宋" w:cs="仿宋"/>
          <w:sz w:val="28"/>
          <w:szCs w:val="28"/>
        </w:rPr>
        <w:t>赃物清扫干净</w:t>
      </w:r>
      <w:r>
        <w:rPr>
          <w:rFonts w:hint="eastAsia" w:ascii="仿宋" w:hAnsi="仿宋" w:eastAsia="仿宋" w:cs="仿宋"/>
          <w:sz w:val="28"/>
          <w:szCs w:val="28"/>
          <w:lang w:eastAsia="zh-CN"/>
        </w:rPr>
        <w:t>。</w:t>
      </w:r>
    </w:p>
    <w:p>
      <w:pPr>
        <w:pStyle w:val="17"/>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2</w:t>
      </w:r>
      <w:r>
        <w:rPr>
          <w:rFonts w:hint="eastAsia" w:ascii="仿宋" w:hAnsi="仿宋" w:eastAsia="仿宋" w:cs="仿宋"/>
          <w:sz w:val="28"/>
          <w:szCs w:val="28"/>
        </w:rPr>
        <w:t>润滑良好，无干磨现象</w:t>
      </w:r>
      <w:r>
        <w:rPr>
          <w:rFonts w:hint="eastAsia" w:ascii="仿宋" w:hAnsi="仿宋" w:eastAsia="仿宋" w:cs="仿宋"/>
          <w:sz w:val="28"/>
          <w:szCs w:val="28"/>
          <w:lang w:eastAsia="zh-CN"/>
        </w:rPr>
        <w:t>。</w:t>
      </w:r>
    </w:p>
    <w:p>
      <w:pPr>
        <w:pStyle w:val="17"/>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遵守安全操作规程</w:t>
      </w:r>
      <w:r>
        <w:rPr>
          <w:rFonts w:hint="eastAsia" w:ascii="仿宋" w:hAnsi="仿宋" w:eastAsia="仿宋" w:cs="仿宋"/>
          <w:sz w:val="28"/>
          <w:szCs w:val="28"/>
          <w:lang w:eastAsia="zh-CN"/>
        </w:rPr>
        <w:t>。</w:t>
      </w:r>
    </w:p>
    <w:p>
      <w:pPr>
        <w:pStyle w:val="17"/>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维保完毕后的</w:t>
      </w:r>
      <w:r>
        <w:rPr>
          <w:rFonts w:hint="eastAsia" w:ascii="仿宋" w:hAnsi="仿宋" w:eastAsia="仿宋" w:cs="仿宋"/>
          <w:sz w:val="28"/>
          <w:szCs w:val="28"/>
          <w:lang w:eastAsia="zh-CN"/>
        </w:rPr>
        <w:t>叉车</w:t>
      </w:r>
      <w:r>
        <w:rPr>
          <w:rFonts w:hint="eastAsia" w:ascii="仿宋" w:hAnsi="仿宋" w:eastAsia="仿宋" w:cs="仿宋"/>
          <w:sz w:val="28"/>
          <w:szCs w:val="28"/>
        </w:rPr>
        <w:t>稳定可靠，性能要求，满足</w:t>
      </w:r>
      <w:r>
        <w:rPr>
          <w:rFonts w:hint="eastAsia" w:ascii="仿宋" w:hAnsi="仿宋" w:eastAsia="仿宋" w:cs="仿宋"/>
          <w:sz w:val="28"/>
          <w:szCs w:val="28"/>
          <w:lang w:eastAsia="zh-CN"/>
        </w:rPr>
        <w:t>采购方</w:t>
      </w:r>
      <w:r>
        <w:rPr>
          <w:rFonts w:hint="eastAsia" w:ascii="仿宋" w:hAnsi="仿宋" w:eastAsia="仿宋" w:cs="仿宋"/>
          <w:sz w:val="28"/>
          <w:szCs w:val="28"/>
        </w:rPr>
        <w:t>实际使用工况。</w:t>
      </w:r>
    </w:p>
    <w:p>
      <w:pPr>
        <w:pStyle w:val="17"/>
        <w:pageBreakBefore w:val="0"/>
        <w:kinsoku/>
        <w:wordWrap/>
        <w:topLinePunct w:val="0"/>
        <w:bidi w:val="0"/>
        <w:snapToGrid w:val="0"/>
        <w:spacing w:line="360" w:lineRule="auto"/>
        <w:ind w:firstLine="601"/>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4.5维保方维保人员必须是技术过硬、有能力胜任该工作的专业技术人员。</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4.6 若维保过程中由于供应商维保人员操作不当造成的设备故障或损坏，由供应商负责免费维修，并且采购方有权向供应商追究相关责任；若叉车设备因维保而发生故障的，由供应商负责免费上门维修，产生的相应费用由供应商承担，采购方并有权追究因此造成的损失。</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5.验收标准</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5.1维保人员应将现场清洁干净。</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color w:val="auto"/>
          <w:kern w:val="2"/>
          <w:sz w:val="28"/>
          <w:szCs w:val="28"/>
          <w:lang w:val="en-US" w:eastAsia="zh-CN" w:bidi="ar-SA"/>
        </w:rPr>
        <w:t>5.2维保完</w:t>
      </w:r>
      <w:r>
        <w:rPr>
          <w:rFonts w:hint="eastAsia" w:ascii="仿宋" w:hAnsi="仿宋" w:eastAsia="仿宋" w:cs="仿宋"/>
          <w:sz w:val="28"/>
          <w:szCs w:val="28"/>
        </w:rPr>
        <w:t>成之时起，</w:t>
      </w:r>
      <w:r>
        <w:rPr>
          <w:rFonts w:hint="eastAsia" w:ascii="仿宋" w:hAnsi="仿宋" w:eastAsia="仿宋" w:cs="仿宋"/>
          <w:sz w:val="28"/>
          <w:szCs w:val="28"/>
          <w:lang w:eastAsia="zh-CN"/>
        </w:rPr>
        <w:t>采购方</w:t>
      </w:r>
      <w:r>
        <w:rPr>
          <w:rFonts w:hint="eastAsia" w:ascii="仿宋" w:hAnsi="仿宋" w:eastAsia="仿宋" w:cs="仿宋"/>
          <w:sz w:val="28"/>
          <w:szCs w:val="28"/>
        </w:rPr>
        <w:t>运行</w:t>
      </w:r>
      <w:r>
        <w:rPr>
          <w:rFonts w:hint="eastAsia" w:ascii="仿宋" w:hAnsi="仿宋" w:eastAsia="仿宋" w:cs="仿宋"/>
          <w:sz w:val="28"/>
          <w:szCs w:val="28"/>
          <w:lang w:eastAsia="zh-CN"/>
        </w:rPr>
        <w:t>叉车</w:t>
      </w:r>
      <w:r>
        <w:rPr>
          <w:rFonts w:hint="eastAsia" w:ascii="仿宋" w:hAnsi="仿宋" w:eastAsia="仿宋" w:cs="仿宋"/>
          <w:sz w:val="28"/>
          <w:szCs w:val="28"/>
        </w:rPr>
        <w:t>72小时无问题</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.3维保人员向设备负责人员介绍维保情况、提供维保服务清单，并在检修工作本上作详细记录。</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维保费用计算方式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6.1常规性维保</w:t>
      </w:r>
      <w:r>
        <w:rPr>
          <w:rFonts w:hint="eastAsia" w:ascii="仿宋" w:hAnsi="仿宋" w:eastAsia="仿宋" w:cs="仿宋"/>
          <w:sz w:val="28"/>
          <w:szCs w:val="28"/>
        </w:rPr>
        <w:t>按实际维保次数支付维保费</w:t>
      </w:r>
      <w:r>
        <w:rPr>
          <w:rFonts w:hint="eastAsia" w:ascii="仿宋" w:hAnsi="仿宋" w:eastAsia="仿宋" w:cs="仿宋"/>
          <w:sz w:val="28"/>
          <w:szCs w:val="28"/>
          <w:lang w:eastAsia="zh-CN"/>
        </w:rPr>
        <w:t>；叉车维修费用以备件</w:t>
      </w:r>
      <w:r>
        <w:rPr>
          <w:rFonts w:hint="eastAsia" w:ascii="仿宋" w:hAnsi="仿宋" w:eastAsia="仿宋" w:cs="仿宋"/>
          <w:sz w:val="28"/>
          <w:szCs w:val="28"/>
        </w:rPr>
        <w:t>单项单价为</w:t>
      </w:r>
      <w:r>
        <w:rPr>
          <w:rFonts w:hint="eastAsia" w:ascii="仿宋" w:hAnsi="仿宋" w:eastAsia="仿宋" w:cs="仿宋"/>
          <w:sz w:val="28"/>
          <w:szCs w:val="28"/>
          <w:lang w:eastAsia="zh-CN"/>
        </w:rPr>
        <w:t>结算依据</w:t>
      </w:r>
      <w:r>
        <w:rPr>
          <w:rFonts w:hint="eastAsia" w:ascii="仿宋" w:hAnsi="仿宋" w:eastAsia="仿宋" w:cs="仿宋"/>
          <w:sz w:val="28"/>
          <w:szCs w:val="28"/>
        </w:rPr>
        <w:t>，</w:t>
      </w:r>
      <w:r>
        <w:rPr>
          <w:rFonts w:hint="eastAsia" w:ascii="仿宋" w:hAnsi="仿宋" w:eastAsia="仿宋" w:cs="仿宋"/>
          <w:sz w:val="28"/>
          <w:szCs w:val="28"/>
          <w:lang w:eastAsia="zh-CN"/>
        </w:rPr>
        <w:t>施行总额控制，按实结算；</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6.2</w:t>
      </w:r>
      <w:r>
        <w:rPr>
          <w:rFonts w:hint="eastAsia" w:ascii="仿宋" w:hAnsi="仿宋" w:eastAsia="仿宋" w:cs="仿宋"/>
          <w:sz w:val="28"/>
          <w:szCs w:val="28"/>
        </w:rPr>
        <w:t>每台次</w:t>
      </w:r>
      <w:r>
        <w:rPr>
          <w:rFonts w:hint="eastAsia" w:ascii="仿宋" w:hAnsi="仿宋" w:eastAsia="仿宋" w:cs="仿宋"/>
          <w:sz w:val="28"/>
          <w:szCs w:val="28"/>
          <w:lang w:val="en-US" w:eastAsia="zh-CN"/>
        </w:rPr>
        <w:t>常规性维保</w:t>
      </w:r>
      <w:r>
        <w:rPr>
          <w:rFonts w:hint="eastAsia" w:ascii="仿宋" w:hAnsi="仿宋" w:eastAsia="仿宋" w:cs="仿宋"/>
          <w:sz w:val="28"/>
          <w:szCs w:val="28"/>
        </w:rPr>
        <w:t>费</w:t>
      </w:r>
      <w:r>
        <w:rPr>
          <w:rFonts w:hint="eastAsia" w:ascii="仿宋" w:hAnsi="仿宋" w:eastAsia="仿宋" w:cs="仿宋"/>
          <w:sz w:val="28"/>
          <w:szCs w:val="28"/>
          <w:lang w:eastAsia="zh-CN"/>
        </w:rPr>
        <w:t>及备件费用</w:t>
      </w:r>
      <w:r>
        <w:rPr>
          <w:rFonts w:hint="eastAsia" w:ascii="仿宋" w:hAnsi="仿宋" w:eastAsia="仿宋" w:cs="仿宋"/>
          <w:sz w:val="28"/>
          <w:szCs w:val="28"/>
        </w:rPr>
        <w:t>包含</w:t>
      </w:r>
      <w:r>
        <w:rPr>
          <w:rFonts w:hint="eastAsia" w:ascii="仿宋" w:hAnsi="仿宋" w:eastAsia="仿宋" w:cs="仿宋"/>
          <w:sz w:val="28"/>
          <w:szCs w:val="28"/>
          <w:lang w:eastAsia="zh-CN"/>
        </w:rPr>
        <w:t>了所有配件费</w:t>
      </w:r>
      <w:r>
        <w:rPr>
          <w:rFonts w:hint="eastAsia" w:ascii="仿宋" w:hAnsi="仿宋" w:eastAsia="仿宋" w:cs="仿宋"/>
          <w:sz w:val="28"/>
          <w:szCs w:val="28"/>
        </w:rPr>
        <w:t>、人工费、技术服务费、检测调试费、交通费、工具费、运输费、管理费、税费等维保过程中产生的一切费用。</w:t>
      </w:r>
    </w:p>
    <w:p>
      <w:pPr>
        <w:pStyle w:val="2"/>
        <w:pageBreakBefore w:val="0"/>
        <w:kinsoku/>
        <w:wordWrap/>
        <w:topLinePunct w:val="0"/>
        <w:bidi w:val="0"/>
        <w:spacing w:line="360" w:lineRule="auto"/>
        <w:ind w:firstLine="560" w:firstLineChars="200"/>
        <w:rPr>
          <w:rFonts w:hint="eastAsia" w:ascii="仿宋" w:hAnsi="仿宋" w:eastAsia="仿宋" w:cs="仿宋"/>
          <w:lang w:val="en-US" w:eastAsia="zh-CN"/>
        </w:rPr>
      </w:pPr>
      <w:r>
        <w:rPr>
          <w:rFonts w:hint="eastAsia" w:ascii="仿宋" w:hAnsi="仿宋" w:eastAsia="仿宋" w:cs="仿宋"/>
          <w:b w:val="0"/>
          <w:caps w:val="0"/>
          <w:kern w:val="2"/>
          <w:sz w:val="28"/>
          <w:szCs w:val="28"/>
          <w:lang w:val="en-US" w:eastAsia="zh-CN" w:bidi="ar-SA"/>
        </w:rPr>
        <w:t>6.3在维保期内，由维保方提供的15辆叉车年度维修备件总金额不超过13.36万元，超过部分由维保方承担。若因人为或意外导致叉车需要大面积或者大金额维修等情况，明确事故责任经采购人审批同意后，由此发生的维修费用不纳入13.36万元备件限额的管控范围。</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本月费用，次月结算。维保方提供经双方确认的服务清单及增值税专用发票，采购方自收到准确清单和发票后，30日内完成费用支付。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满足采购方售后服务要求。如产品使用过程发生问题，供应商须在接到采购方通知后12小时内做出书面答复并提供解决方案。若需要派遣技术人员，则应在接到采购方通知后24小时内派人员到达现场进行免费指导解决问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2、采购方不再对任何售后服务进行付费。供应商的派遣人员产生的一切费用由供应商承担。</w:t>
      </w:r>
    </w:p>
    <w:p>
      <w:pPr>
        <w:pStyle w:val="3"/>
        <w:pageBreakBefore w:val="0"/>
        <w:numPr>
          <w:ilvl w:val="0"/>
          <w:numId w:val="0"/>
        </w:numPr>
        <w:kinsoku/>
        <w:wordWrap/>
        <w:topLinePunct w:val="0"/>
        <w:bidi w:val="0"/>
        <w:spacing w:line="360" w:lineRule="auto"/>
        <w:jc w:val="center"/>
        <w:rPr>
          <w:rFonts w:hint="eastAsia" w:ascii="仿宋" w:hAnsi="仿宋" w:eastAsia="仿宋" w:cs="仿宋"/>
          <w:snapToGrid w:val="0"/>
          <w:sz w:val="44"/>
          <w:szCs w:val="44"/>
        </w:rPr>
      </w:pPr>
      <w:bookmarkStart w:id="10" w:name="_Toc530583924"/>
      <w:r>
        <w:rPr>
          <w:rFonts w:hint="eastAsia" w:ascii="仿宋" w:hAnsi="仿宋" w:eastAsia="仿宋" w:cs="仿宋"/>
          <w:color w:val="auto"/>
          <w:kern w:val="2"/>
          <w:sz w:val="28"/>
          <w:szCs w:val="28"/>
          <w:lang w:val="en-US" w:eastAsia="zh-CN" w:bidi="ar-SA"/>
        </w:rPr>
        <w:br w:type="page"/>
      </w:r>
      <w:r>
        <w:rPr>
          <w:rFonts w:hint="eastAsia" w:ascii="仿宋" w:hAnsi="仿宋" w:eastAsia="仿宋" w:cs="仿宋"/>
          <w:snapToGrid w:val="0"/>
          <w:sz w:val="44"/>
          <w:szCs w:val="44"/>
        </w:rPr>
        <w:t>第四部分    报价文件格式</w:t>
      </w:r>
      <w:bookmarkEnd w:id="10"/>
    </w:p>
    <w:p>
      <w:pPr>
        <w:pageBreakBefore w:val="0"/>
        <w:kinsoku/>
        <w:wordWrap/>
        <w:topLinePunct w:val="0"/>
        <w:bidi w:val="0"/>
        <w:spacing w:line="360" w:lineRule="auto"/>
        <w:jc w:val="left"/>
        <w:rPr>
          <w:rFonts w:hint="eastAsia" w:ascii="仿宋" w:hAnsi="仿宋" w:eastAsia="仿宋" w:cs="仿宋"/>
          <w:b/>
          <w:sz w:val="28"/>
        </w:rPr>
      </w:pPr>
      <w:r>
        <w:rPr>
          <w:rStyle w:val="18"/>
          <w:rFonts w:hint="eastAsia" w:ascii="仿宋" w:hAnsi="仿宋" w:eastAsia="仿宋" w:cs="仿宋"/>
          <w:sz w:val="30"/>
        </w:rPr>
        <w:t>附件一：</w:t>
      </w:r>
    </w:p>
    <w:p>
      <w:pPr>
        <w:pageBreakBefore w:val="0"/>
        <w:kinsoku/>
        <w:wordWrap/>
        <w:topLinePunct w:val="0"/>
        <w:bidi w:val="0"/>
        <w:spacing w:line="360" w:lineRule="auto"/>
        <w:jc w:val="right"/>
        <w:rPr>
          <w:rFonts w:hint="eastAsia" w:ascii="仿宋" w:hAnsi="仿宋" w:eastAsia="仿宋" w:cs="仿宋"/>
          <w:sz w:val="32"/>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rPr>
      </w:pPr>
      <w:r>
        <w:rPr>
          <w:rFonts w:hint="eastAsia" w:ascii="仿宋" w:hAnsi="仿宋" w:eastAsia="仿宋" w:cs="仿宋"/>
          <w:sz w:val="52"/>
          <w:lang w:val="en-US"/>
        </w:rPr>
        <w:t>2022</w:t>
      </w:r>
      <w:r>
        <w:rPr>
          <w:rFonts w:hint="eastAsia" w:ascii="仿宋" w:hAnsi="仿宋" w:eastAsia="仿宋" w:cs="仿宋"/>
          <w:sz w:val="52"/>
        </w:rPr>
        <w:t>年临江公司</w:t>
      </w:r>
      <w:r>
        <w:rPr>
          <w:rFonts w:hint="eastAsia" w:ascii="仿宋" w:hAnsi="仿宋" w:eastAsia="仿宋" w:cs="仿宋"/>
          <w:sz w:val="52"/>
          <w:lang w:eastAsia="zh-CN"/>
        </w:rPr>
        <w:t>叉车</w:t>
      </w:r>
      <w:r>
        <w:rPr>
          <w:rFonts w:hint="eastAsia" w:ascii="仿宋" w:hAnsi="仿宋" w:eastAsia="仿宋" w:cs="仿宋"/>
          <w:sz w:val="52"/>
        </w:rPr>
        <w:t>维保采购项目</w:t>
      </w:r>
    </w:p>
    <w:p>
      <w:pPr>
        <w:pageBreakBefore w:val="0"/>
        <w:kinsoku/>
        <w:wordWrap/>
        <w:topLinePunct w:val="0"/>
        <w:bidi w:val="0"/>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202206013</w:t>
      </w: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pacing w:line="360" w:lineRule="auto"/>
        <w:jc w:val="center"/>
        <w:rPr>
          <w:rFonts w:hint="eastAsia" w:ascii="仿宋" w:hAnsi="仿宋" w:eastAsia="仿宋" w:cs="仿宋"/>
          <w:sz w:val="84"/>
        </w:rPr>
      </w:pPr>
      <w:r>
        <w:rPr>
          <w:rFonts w:hint="eastAsia" w:ascii="仿宋" w:hAnsi="仿宋" w:eastAsia="仿宋" w:cs="仿宋"/>
          <w:sz w:val="84"/>
        </w:rPr>
        <w:t>报价文件</w:t>
      </w: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both"/>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36"/>
        </w:rPr>
      </w:pPr>
      <w:r>
        <w:rPr>
          <w:rFonts w:hint="eastAsia" w:ascii="仿宋" w:hAnsi="仿宋" w:eastAsia="仿宋" w:cs="仿宋"/>
          <w:sz w:val="36"/>
        </w:rPr>
        <w:t>报价单位全称</w:t>
      </w:r>
    </w:p>
    <w:p>
      <w:pPr>
        <w:pageBreakBefore w:val="0"/>
        <w:kinsoku/>
        <w:wordWrap/>
        <w:topLinePunct w:val="0"/>
        <w:bidi w:val="0"/>
        <w:spacing w:line="360" w:lineRule="auto"/>
        <w:ind w:firstLine="3240" w:firstLineChars="900"/>
        <w:rPr>
          <w:rStyle w:val="18"/>
          <w:rFonts w:hint="eastAsia" w:ascii="仿宋" w:hAnsi="仿宋" w:eastAsia="仿宋" w:cs="仿宋"/>
          <w:sz w:val="30"/>
        </w:rPr>
      </w:pPr>
      <w:r>
        <w:rPr>
          <w:rFonts w:hint="eastAsia" w:ascii="仿宋" w:hAnsi="仿宋" w:eastAsia="仿宋" w:cs="仿宋"/>
          <w:sz w:val="36"/>
          <w:lang w:val="en-US"/>
        </w:rPr>
        <w:t>2022</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18"/>
          <w:rFonts w:hint="eastAsia" w:ascii="仿宋" w:hAnsi="仿宋" w:eastAsia="仿宋" w:cs="仿宋"/>
          <w:sz w:val="30"/>
        </w:rPr>
        <w:br w:type="page"/>
      </w:r>
      <w:r>
        <w:rPr>
          <w:rStyle w:val="18"/>
          <w:rFonts w:hint="eastAsia" w:ascii="仿宋" w:hAnsi="仿宋" w:eastAsia="仿宋" w:cs="仿宋"/>
          <w:sz w:val="30"/>
        </w:rPr>
        <w:t>附件二</w:t>
      </w:r>
    </w:p>
    <w:p>
      <w:pPr>
        <w:pageBreakBefore w:val="0"/>
        <w:kinsoku/>
        <w:wordWrap/>
        <w:topLinePunct w:val="0"/>
        <w:bidi w:val="0"/>
        <w:spacing w:line="360" w:lineRule="auto"/>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pageBreakBefore w:val="0"/>
        <w:kinsoku/>
        <w:wordWrap/>
        <w:topLinePunct w:val="0"/>
        <w:bidi w:val="0"/>
        <w:spacing w:line="360" w:lineRule="auto"/>
        <w:ind w:left="540" w:leftChars="257" w:firstLine="2920" w:firstLineChars="808"/>
        <w:rPr>
          <w:rFonts w:hint="eastAsia" w:ascii="仿宋" w:hAnsi="仿宋" w:eastAsia="仿宋" w:cs="仿宋"/>
          <w:b/>
          <w:sz w:val="36"/>
        </w:rPr>
      </w:pPr>
    </w:p>
    <w:p>
      <w:pPr>
        <w:pageBreakBefore w:val="0"/>
        <w:kinsoku/>
        <w:wordWrap/>
        <w:topLinePunct w:val="0"/>
        <w:bidi w:val="0"/>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pageBreakBefore w:val="0"/>
        <w:kinsoku/>
        <w:wordWrap/>
        <w:topLinePunct w:val="0"/>
        <w:bidi w:val="0"/>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2022</w:t>
      </w:r>
      <w:r>
        <w:rPr>
          <w:rFonts w:hint="eastAsia" w:ascii="仿宋" w:hAnsi="仿宋" w:eastAsia="仿宋" w:cs="仿宋"/>
          <w:sz w:val="30"/>
          <w:u w:val="single"/>
        </w:rPr>
        <w:t>年临江公司</w:t>
      </w:r>
      <w:r>
        <w:rPr>
          <w:rFonts w:hint="eastAsia" w:ascii="仿宋" w:hAnsi="仿宋" w:eastAsia="仿宋" w:cs="仿宋"/>
          <w:sz w:val="30"/>
          <w:u w:val="single"/>
          <w:lang w:eastAsia="zh-CN"/>
        </w:rPr>
        <w:t>叉车</w:t>
      </w:r>
      <w:r>
        <w:rPr>
          <w:rFonts w:hint="eastAsia" w:ascii="仿宋" w:hAnsi="仿宋" w:eastAsia="仿宋" w:cs="仿宋"/>
          <w:sz w:val="30"/>
          <w:u w:val="single"/>
        </w:rPr>
        <w:t>维保采购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202206013</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pageBreakBefore w:val="0"/>
        <w:kinsoku/>
        <w:wordWrap/>
        <w:topLinePunct w:val="0"/>
        <w:bidi w:val="0"/>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pageBreakBefore w:val="0"/>
        <w:kinsoku/>
        <w:wordWrap/>
        <w:topLinePunct w:val="0"/>
        <w:bidi w:val="0"/>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pageBreakBefore w:val="0"/>
        <w:kinsoku/>
        <w:wordWrap/>
        <w:topLinePunct w:val="0"/>
        <w:bidi w:val="0"/>
        <w:spacing w:line="360" w:lineRule="auto"/>
        <w:ind w:left="540" w:firstLine="30"/>
        <w:jc w:val="left"/>
        <w:rPr>
          <w:rFonts w:hint="eastAsia" w:ascii="仿宋" w:hAnsi="仿宋" w:eastAsia="仿宋" w:cs="仿宋"/>
          <w:snapToGrid w:val="0"/>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pageBreakBefore w:val="0"/>
        <w:kinsoku/>
        <w:wordWrap/>
        <w:topLinePunct w:val="0"/>
        <w:bidi w:val="0"/>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rPr>
        <w:t>2022</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pageBreakBefore w:val="0"/>
        <w:kinsoku/>
        <w:wordWrap/>
        <w:topLinePunct w:val="0"/>
        <w:bidi w:val="0"/>
        <w:adjustRightInd w:val="0"/>
        <w:snapToGrid w:val="0"/>
        <w:spacing w:line="360" w:lineRule="auto"/>
        <w:ind w:right="480"/>
        <w:jc w:val="left"/>
        <w:rPr>
          <w:rStyle w:val="18"/>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18"/>
          <w:rFonts w:hint="eastAsia" w:ascii="仿宋" w:hAnsi="仿宋" w:eastAsia="仿宋" w:cs="仿宋"/>
          <w:sz w:val="30"/>
        </w:rPr>
      </w:pPr>
      <w:r>
        <w:rPr>
          <w:rStyle w:val="18"/>
          <w:rFonts w:hint="eastAsia" w:ascii="仿宋" w:hAnsi="仿宋" w:eastAsia="仿宋" w:cs="仿宋"/>
          <w:sz w:val="30"/>
        </w:rPr>
        <w:t xml:space="preserve">附件三  </w:t>
      </w:r>
    </w:p>
    <w:p>
      <w:pPr>
        <w:pageBreakBefore w:val="0"/>
        <w:kinsoku/>
        <w:wordWrap/>
        <w:topLinePunct w:val="0"/>
        <w:bidi w:val="0"/>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9"/>
        <w:pageBreakBefore w:val="0"/>
        <w:kinsoku/>
        <w:wordWrap/>
        <w:topLinePunct w:val="0"/>
        <w:bidi w:val="0"/>
        <w:snapToGrid w:val="0"/>
        <w:spacing w:line="360" w:lineRule="auto"/>
        <w:jc w:val="left"/>
        <w:rPr>
          <w:rFonts w:hint="eastAsia" w:ascii="仿宋" w:hAnsi="仿宋" w:eastAsia="仿宋" w:cs="仿宋"/>
          <w:b w:val="0"/>
          <w:sz w:val="24"/>
          <w:szCs w:val="24"/>
        </w:rPr>
      </w:pPr>
      <w:r>
        <w:rPr>
          <w:rFonts w:hint="eastAsia" w:ascii="仿宋" w:hAnsi="仿宋" w:eastAsia="仿宋" w:cs="仿宋"/>
          <w:b w:val="0"/>
          <w:sz w:val="24"/>
          <w:szCs w:val="24"/>
        </w:rPr>
        <w:t>杭州临江环境能源有限公司：</w:t>
      </w:r>
    </w:p>
    <w:p>
      <w:pPr>
        <w:pageBreakBefore w:val="0"/>
        <w:kinsoku/>
        <w:wordWrap/>
        <w:topLinePunct w:val="0"/>
        <w:bidi w:val="0"/>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 xml:space="preserve">根据贵单位询价文件要求，参加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年临江公司</w:t>
      </w:r>
      <w:r>
        <w:rPr>
          <w:rFonts w:hint="eastAsia" w:ascii="仿宋" w:hAnsi="仿宋" w:eastAsia="仿宋" w:cs="仿宋"/>
          <w:sz w:val="24"/>
          <w:szCs w:val="24"/>
          <w:u w:val="single"/>
          <w:lang w:eastAsia="zh-CN"/>
        </w:rPr>
        <w:t>叉车</w:t>
      </w:r>
      <w:r>
        <w:rPr>
          <w:rFonts w:hint="eastAsia" w:ascii="仿宋" w:hAnsi="仿宋" w:eastAsia="仿宋" w:cs="仿宋"/>
          <w:sz w:val="24"/>
          <w:szCs w:val="24"/>
          <w:u w:val="single"/>
        </w:rPr>
        <w:t>维保采购</w:t>
      </w:r>
      <w:r>
        <w:rPr>
          <w:rFonts w:hint="eastAsia" w:ascii="仿宋" w:hAnsi="仿宋" w:eastAsia="仿宋" w:cs="仿宋"/>
          <w:sz w:val="24"/>
          <w:szCs w:val="24"/>
          <w:lang w:eastAsia="zh-CN"/>
        </w:rPr>
        <w:t>总限额为</w:t>
      </w:r>
      <w:r>
        <w:rPr>
          <w:rFonts w:hint="eastAsia" w:ascii="仿宋" w:hAnsi="仿宋" w:eastAsia="仿宋" w:cs="仿宋"/>
          <w:sz w:val="24"/>
          <w:szCs w:val="24"/>
          <w:u w:val="single"/>
          <w:lang w:val="en-US" w:eastAsia="zh-CN"/>
        </w:rPr>
        <w:t>28.24</w:t>
      </w:r>
      <w:r>
        <w:rPr>
          <w:rFonts w:hint="eastAsia" w:ascii="仿宋" w:hAnsi="仿宋" w:eastAsia="仿宋" w:cs="仿宋"/>
          <w:sz w:val="24"/>
          <w:szCs w:val="24"/>
          <w:lang w:val="en-US" w:eastAsia="zh-CN"/>
        </w:rPr>
        <w:t>万元，本次</w:t>
      </w:r>
      <w:r>
        <w:rPr>
          <w:rFonts w:hint="eastAsia" w:ascii="仿宋" w:hAnsi="仿宋" w:eastAsia="仿宋" w:cs="仿宋"/>
          <w:sz w:val="24"/>
          <w:szCs w:val="24"/>
        </w:rPr>
        <w:t>报价</w:t>
      </w:r>
      <w:r>
        <w:rPr>
          <w:rFonts w:hint="eastAsia" w:ascii="仿宋" w:hAnsi="仿宋" w:eastAsia="仿宋" w:cs="仿宋"/>
          <w:sz w:val="24"/>
          <w:szCs w:val="24"/>
          <w:lang w:eastAsia="zh-CN"/>
        </w:rPr>
        <w:t>总金额为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p>
    <w:p>
      <w:pPr>
        <w:pageBreakBefore w:val="0"/>
        <w:kinsoku/>
        <w:wordWrap/>
        <w:topLinePunct w:val="0"/>
        <w:bidi w:val="0"/>
        <w:snapToGrid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具体</w:t>
      </w:r>
      <w:r>
        <w:rPr>
          <w:rFonts w:hint="eastAsia" w:ascii="仿宋" w:hAnsi="仿宋" w:eastAsia="仿宋" w:cs="仿宋"/>
          <w:sz w:val="24"/>
          <w:szCs w:val="24"/>
        </w:rPr>
        <w:t>如下</w:t>
      </w:r>
      <w:r>
        <w:rPr>
          <w:rFonts w:hint="eastAsia" w:ascii="仿宋" w:hAnsi="仿宋" w:eastAsia="仿宋" w:cs="仿宋"/>
          <w:sz w:val="24"/>
          <w:szCs w:val="24"/>
          <w:lang w:eastAsia="zh-CN"/>
        </w:rPr>
        <w:t>：</w:t>
      </w:r>
    </w:p>
    <w:p>
      <w:pPr>
        <w:pageBreakBefore w:val="0"/>
        <w:numPr>
          <w:ilvl w:val="0"/>
          <w:numId w:val="0"/>
        </w:numPr>
        <w:kinsoku/>
        <w:wordWrap/>
        <w:topLinePunct w:val="0"/>
        <w:bidi w:val="0"/>
        <w:snapToGrid w:val="0"/>
        <w:spacing w:line="360" w:lineRule="auto"/>
        <w:jc w:val="center"/>
        <w:rPr>
          <w:rFonts w:hint="eastAsia" w:ascii="仿宋" w:hAnsi="仿宋" w:eastAsia="仿宋" w:cs="仿宋"/>
          <w:lang w:val="en-US" w:eastAsia="zh-CN"/>
        </w:rPr>
      </w:pPr>
      <w:r>
        <w:rPr>
          <w:rFonts w:hint="eastAsia" w:ascii="仿宋" w:hAnsi="仿宋" w:eastAsia="仿宋" w:cs="仿宋"/>
          <w:b/>
          <w:bCs/>
          <w:color w:val="000000"/>
          <w:kern w:val="0"/>
          <w:sz w:val="24"/>
          <w:szCs w:val="24"/>
          <w:u w:color="000000"/>
          <w:lang w:val="en-US" w:eastAsia="zh-CN" w:bidi="ar-SA"/>
        </w:rPr>
        <w:t xml:space="preserve">第一部分 常规保养报价（限额14.88万元，税率为 </w:t>
      </w:r>
      <w:r>
        <w:rPr>
          <w:rFonts w:hint="eastAsia" w:ascii="仿宋" w:hAnsi="仿宋" w:eastAsia="仿宋" w:cs="仿宋"/>
          <w:b/>
          <w:bCs/>
          <w:color w:val="000000"/>
          <w:kern w:val="0"/>
          <w:sz w:val="24"/>
          <w:szCs w:val="24"/>
          <w:u w:val="single" w:color="auto"/>
          <w:lang w:val="en-US" w:eastAsia="zh-CN" w:bidi="ar-SA"/>
        </w:rPr>
        <w:t xml:space="preserve">    %</w:t>
      </w:r>
      <w:r>
        <w:rPr>
          <w:rFonts w:hint="eastAsia" w:ascii="仿宋" w:hAnsi="仿宋" w:eastAsia="仿宋" w:cs="仿宋"/>
          <w:b/>
          <w:bCs/>
          <w:color w:val="000000"/>
          <w:kern w:val="0"/>
          <w:sz w:val="24"/>
          <w:szCs w:val="24"/>
          <w:u w:color="000000"/>
          <w:lang w:val="en-US" w:eastAsia="zh-CN" w:bidi="ar-SA"/>
        </w:rPr>
        <w:t>）</w:t>
      </w:r>
    </w:p>
    <w:p>
      <w:pPr>
        <w:pStyle w:val="2"/>
        <w:numPr>
          <w:ilvl w:val="0"/>
          <w:numId w:val="0"/>
        </w:numPr>
        <w:ind w:left="3330" w:leftChars="0"/>
        <w:rPr>
          <w:rFonts w:hint="eastAsia" w:ascii="仿宋" w:hAnsi="仿宋" w:eastAsia="仿宋" w:cs="仿宋"/>
          <w:lang w:val="en-US" w:eastAsia="zh-CN"/>
        </w:rPr>
      </w:pPr>
    </w:p>
    <w:tbl>
      <w:tblPr>
        <w:tblStyle w:val="11"/>
        <w:tblW w:w="9273" w:type="dxa"/>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7"/>
        <w:gridCol w:w="1718"/>
        <w:gridCol w:w="845"/>
        <w:gridCol w:w="1746"/>
        <w:gridCol w:w="804"/>
        <w:gridCol w:w="709"/>
        <w:gridCol w:w="859"/>
        <w:gridCol w:w="955"/>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trPr>
        <w:tc>
          <w:tcPr>
            <w:tcW w:w="737"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序号</w:t>
            </w:r>
          </w:p>
        </w:tc>
        <w:tc>
          <w:tcPr>
            <w:tcW w:w="1718"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名称</w:t>
            </w:r>
          </w:p>
        </w:tc>
        <w:tc>
          <w:tcPr>
            <w:tcW w:w="84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厂家</w:t>
            </w:r>
          </w:p>
        </w:tc>
        <w:tc>
          <w:tcPr>
            <w:tcW w:w="1746"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型号</w:t>
            </w:r>
          </w:p>
        </w:tc>
        <w:tc>
          <w:tcPr>
            <w:tcW w:w="804"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单位</w:t>
            </w:r>
          </w:p>
        </w:tc>
        <w:tc>
          <w:tcPr>
            <w:tcW w:w="709"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数量</w:t>
            </w:r>
          </w:p>
        </w:tc>
        <w:tc>
          <w:tcPr>
            <w:tcW w:w="859"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次/辆</w:t>
            </w:r>
          </w:p>
        </w:tc>
        <w:tc>
          <w:tcPr>
            <w:tcW w:w="955"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单价</w:t>
            </w:r>
          </w:p>
        </w:tc>
        <w:tc>
          <w:tcPr>
            <w:tcW w:w="900"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堆高电叉车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CQD型2.0T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85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95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防爆柴油叉车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CPCD35N-RW10M-Ex型3.0t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12</w:t>
            </w: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3</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柴油叉车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CPCD型3.5t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8</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柴油叉车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CPCD型5.0t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5</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合计</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15</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1.根据实际发生的维保次数结算费用。</w:t>
      </w:r>
    </w:p>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每台次维保费单价包含了所有配件费、人工费、技术服务费、检测调试费、交通费、工具费、运输费、管理费、工时费、税费等维保过程中产生的一切费用。在现场设备出现问题紧急情况下，供应商要积极响应，需12小时内到达现场。</w:t>
      </w: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lang w:val="en-US" w:eastAsia="zh-CN"/>
        </w:rPr>
      </w:pPr>
      <w:r>
        <w:rPr>
          <w:rFonts w:hint="eastAsia" w:ascii="仿宋" w:hAnsi="仿宋" w:eastAsia="仿宋" w:cs="仿宋"/>
          <w:b/>
          <w:bCs/>
          <w:color w:val="000000"/>
          <w:kern w:val="0"/>
          <w:sz w:val="24"/>
          <w:szCs w:val="24"/>
          <w:u w:color="000000"/>
          <w:lang w:val="en-US" w:eastAsia="zh-CN" w:bidi="ar-SA"/>
        </w:rPr>
        <w:t xml:space="preserve">第二部分 维修备件费用（限额13.36万元，税率为 </w:t>
      </w:r>
      <w:r>
        <w:rPr>
          <w:rFonts w:hint="eastAsia" w:ascii="仿宋" w:hAnsi="仿宋" w:eastAsia="仿宋" w:cs="仿宋"/>
          <w:b/>
          <w:bCs/>
          <w:color w:val="000000"/>
          <w:kern w:val="0"/>
          <w:sz w:val="24"/>
          <w:szCs w:val="24"/>
          <w:u w:val="single" w:color="auto"/>
          <w:lang w:val="en-US" w:eastAsia="zh-CN" w:bidi="ar-SA"/>
        </w:rPr>
        <w:t xml:space="preserve">    %</w:t>
      </w:r>
      <w:r>
        <w:rPr>
          <w:rFonts w:hint="eastAsia" w:ascii="仿宋" w:hAnsi="仿宋" w:eastAsia="仿宋" w:cs="仿宋"/>
          <w:b/>
          <w:bCs/>
          <w:color w:val="000000"/>
          <w:kern w:val="0"/>
          <w:sz w:val="24"/>
          <w:szCs w:val="24"/>
          <w:u w:color="000000"/>
          <w:lang w:val="en-US" w:eastAsia="zh-CN" w:bidi="ar-SA"/>
        </w:rPr>
        <w:t>）</w:t>
      </w:r>
    </w:p>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b w:val="0"/>
          <w:caps w:val="0"/>
          <w:color w:val="auto"/>
          <w:kern w:val="2"/>
          <w:sz w:val="24"/>
          <w:szCs w:val="24"/>
          <w:lang w:val="en-US" w:eastAsia="zh-CN" w:bidi="ar-SA"/>
        </w:rPr>
      </w:pPr>
    </w:p>
    <w:tbl>
      <w:tblPr>
        <w:tblStyle w:val="11"/>
        <w:tblW w:w="908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0"/>
        <w:gridCol w:w="1183"/>
        <w:gridCol w:w="1078"/>
        <w:gridCol w:w="1554"/>
        <w:gridCol w:w="696"/>
        <w:gridCol w:w="818"/>
        <w:gridCol w:w="818"/>
        <w:gridCol w:w="1064"/>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厂家</w:t>
            </w:r>
          </w:p>
        </w:tc>
        <w:tc>
          <w:tcPr>
            <w:tcW w:w="10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配件名称</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限价（元）</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CPCD型3.5t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3"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CPCD35N-RW10M-Ex型3.0t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蓄电池（防爆）</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蓄电池电缆组</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付</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183"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CQD型2.0T</w:t>
            </w: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183"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蓄电池（防爆）</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183"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蓄电池电缆组</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CPCD型5.0t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真空助力泵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85</w:t>
            </w:r>
          </w:p>
        </w:tc>
        <w:tc>
          <w:tcPr>
            <w:tcW w:w="1183" w:type="dxa"/>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合计</w:t>
            </w:r>
          </w:p>
        </w:tc>
        <w:tc>
          <w:tcPr>
            <w:tcW w:w="1078" w:type="dxa"/>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b w:val="0"/>
          <w:caps w:val="0"/>
          <w:color w:val="auto"/>
          <w:kern w:val="2"/>
          <w:sz w:val="24"/>
          <w:szCs w:val="24"/>
          <w:lang w:val="en-US" w:eastAsia="zh-CN" w:bidi="ar-SA"/>
        </w:rPr>
      </w:pPr>
      <w:r>
        <w:rPr>
          <w:rFonts w:hint="eastAsia" w:ascii="仿宋" w:hAnsi="仿宋" w:eastAsia="仿宋" w:cs="仿宋"/>
          <w:b w:val="0"/>
          <w:caps w:val="0"/>
          <w:color w:val="auto"/>
          <w:kern w:val="2"/>
          <w:sz w:val="24"/>
          <w:szCs w:val="24"/>
          <w:lang w:val="en-US" w:eastAsia="zh-CN" w:bidi="ar-SA"/>
        </w:rPr>
        <w:t>备注：</w:t>
      </w:r>
    </w:p>
    <w:p>
      <w:pPr>
        <w:pStyle w:val="17"/>
        <w:pageBreakBefore w:val="0"/>
        <w:kinsoku/>
        <w:wordWrap/>
        <w:topLinePunct w:val="0"/>
        <w:bidi w:val="0"/>
        <w:snapToGrid w:val="0"/>
        <w:spacing w:line="360" w:lineRule="auto"/>
        <w:ind w:firstLine="601"/>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在维保期内，由维保方提供的15辆叉车年度维修备件总金额不超过13.36万元，超过部分由维保方承担。若因人为或意外导致叉车需要大面积或者大金额维修等情况，明确事故责任经采购人审批同意后，由此发生的维修费用不纳入13.36万元备件限额的管控范围。</w:t>
      </w:r>
    </w:p>
    <w:p>
      <w:pPr>
        <w:pStyle w:val="17"/>
        <w:pageBreakBefore w:val="0"/>
        <w:kinsoku/>
        <w:wordWrap/>
        <w:topLinePunct w:val="0"/>
        <w:bidi w:val="0"/>
        <w:snapToGrid w:val="0"/>
        <w:spacing w:line="360" w:lineRule="auto"/>
        <w:ind w:firstLine="601"/>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2.维保方提供的备件须为杭叉集团股份有限公司全新正品备件，不得为副厂件或者替代件。此备件价格为叉车更换备件的综合价格，含税、人工费、车辆费、工具费等所有费用。</w:t>
      </w:r>
    </w:p>
    <w:p>
      <w:pPr>
        <w:pStyle w:val="2"/>
        <w:pageBreakBefore w:val="0"/>
        <w:kinsoku/>
        <w:wordWrap/>
        <w:topLinePunct w:val="0"/>
        <w:bidi w:val="0"/>
        <w:spacing w:line="360" w:lineRule="auto"/>
        <w:rPr>
          <w:rFonts w:hint="eastAsia" w:ascii="仿宋" w:hAnsi="仿宋" w:eastAsia="仿宋" w:cs="仿宋"/>
          <w:lang w:val="en-US" w:eastAsia="zh-CN"/>
        </w:rPr>
      </w:pP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ageBreakBefore w:val="0"/>
        <w:kinsoku/>
        <w:wordWrap/>
        <w:topLinePunct w:val="0"/>
        <w:bidi w:val="0"/>
        <w:snapToGrid w:val="0"/>
        <w:spacing w:line="360" w:lineRule="auto"/>
        <w:ind w:firstLine="480" w:firstLineChars="200"/>
        <w:rPr>
          <w:rFonts w:hint="eastAsia" w:ascii="仿宋" w:hAnsi="仿宋" w:eastAsia="仿宋" w:cs="仿宋"/>
          <w:sz w:val="24"/>
          <w:szCs w:val="24"/>
          <w:lang w:eastAsia="zh-CN"/>
        </w:rPr>
      </w:pP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bookmarkStart w:id="16" w:name="_GoBack"/>
      <w:bookmarkEnd w:id="16"/>
      <w:r>
        <w:rPr>
          <w:rFonts w:hint="eastAsia" w:ascii="仿宋" w:hAnsi="仿宋" w:eastAsia="仿宋" w:cs="仿宋"/>
          <w:sz w:val="24"/>
          <w:szCs w:val="24"/>
        </w:rPr>
        <w:t xml:space="preserve">  </w:t>
      </w:r>
      <w:r>
        <w:rPr>
          <w:rFonts w:hint="eastAsia" w:ascii="仿宋" w:hAnsi="仿宋" w:eastAsia="仿宋" w:cs="仿宋"/>
          <w:sz w:val="24"/>
          <w:szCs w:val="24"/>
          <w:lang w:val="en-US"/>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pageBreakBefore w:val="0"/>
        <w:kinsoku/>
        <w:wordWrap/>
        <w:topLinePunct w:val="0"/>
        <w:bidi w:val="0"/>
        <w:spacing w:line="360" w:lineRule="auto"/>
        <w:jc w:val="left"/>
        <w:rPr>
          <w:rFonts w:hint="eastAsia" w:ascii="仿宋" w:hAnsi="仿宋" w:eastAsia="仿宋" w:cs="仿宋"/>
          <w:b/>
          <w:spacing w:val="-2"/>
          <w:sz w:val="30"/>
        </w:rPr>
      </w:pPr>
      <w:bookmarkStart w:id="11" w:name="_Toc108839328"/>
      <w:bookmarkStart w:id="12" w:name="_Toc103165678"/>
      <w:r>
        <w:rPr>
          <w:rStyle w:val="18"/>
          <w:rFonts w:hint="eastAsia" w:ascii="仿宋" w:hAnsi="仿宋" w:eastAsia="仿宋" w:cs="仿宋"/>
          <w:sz w:val="30"/>
        </w:rPr>
        <w:t>附件</w:t>
      </w:r>
      <w:bookmarkEnd w:id="11"/>
      <w:bookmarkEnd w:id="12"/>
      <w:r>
        <w:rPr>
          <w:rStyle w:val="18"/>
          <w:rFonts w:hint="eastAsia" w:ascii="仿宋" w:hAnsi="仿宋" w:eastAsia="仿宋" w:cs="仿宋"/>
          <w:sz w:val="30"/>
        </w:rPr>
        <w:t>四</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center"/>
        <w:rPr>
          <w:rFonts w:hint="eastAsia" w:ascii="仿宋" w:hAnsi="仿宋" w:eastAsia="仿宋" w:cs="仿宋"/>
          <w:b/>
          <w:bCs/>
          <w:sz w:val="30"/>
          <w:szCs w:val="22"/>
        </w:rPr>
      </w:pPr>
      <w:r>
        <w:rPr>
          <w:rFonts w:hint="eastAsia" w:ascii="仿宋" w:hAnsi="仿宋" w:eastAsia="仿宋" w:cs="仿宋"/>
          <w:b/>
          <w:bCs/>
          <w:sz w:val="30"/>
          <w:szCs w:val="22"/>
        </w:rPr>
        <w:t>服务质量保证承诺函</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杭州临江环境能源有限公司：</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自愿参加杭州临江环境能源有限公司</w:t>
      </w:r>
      <w:r>
        <w:rPr>
          <w:rFonts w:hint="eastAsia" w:ascii="仿宋" w:hAnsi="仿宋" w:eastAsia="仿宋" w:cs="仿宋"/>
          <w:sz w:val="30"/>
          <w:szCs w:val="22"/>
          <w:lang w:val="en-US" w:eastAsia="zh-CN"/>
        </w:rPr>
        <w:t xml:space="preserve"> </w:t>
      </w:r>
      <w:r>
        <w:rPr>
          <w:rFonts w:hint="eastAsia" w:ascii="仿宋" w:hAnsi="仿宋" w:eastAsia="仿宋" w:cs="仿宋"/>
          <w:sz w:val="30"/>
          <w:szCs w:val="22"/>
          <w:u w:val="single"/>
          <w:lang w:val="en-US" w:eastAsia="zh-CN"/>
        </w:rPr>
        <w:t xml:space="preserve">  2022年临江公司叉车维保采购    </w:t>
      </w:r>
      <w:r>
        <w:rPr>
          <w:rFonts w:hint="eastAsia" w:ascii="仿宋" w:hAnsi="仿宋" w:eastAsia="仿宋" w:cs="仿宋"/>
          <w:sz w:val="30"/>
          <w:szCs w:val="22"/>
        </w:rPr>
        <w:t>询价采购，并作如下承诺：</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w:t>
      </w:r>
      <w:r>
        <w:rPr>
          <w:rFonts w:hint="eastAsia" w:ascii="仿宋" w:hAnsi="仿宋" w:eastAsia="仿宋" w:cs="仿宋"/>
          <w:sz w:val="30"/>
          <w:szCs w:val="22"/>
          <w:lang w:eastAsia="zh-CN"/>
        </w:rPr>
        <w:t>采购方</w:t>
      </w:r>
      <w:r>
        <w:rPr>
          <w:rFonts w:hint="eastAsia" w:ascii="仿宋" w:hAnsi="仿宋" w:eastAsia="仿宋" w:cs="仿宋"/>
          <w:sz w:val="30"/>
          <w:szCs w:val="22"/>
        </w:rPr>
        <w:t>需要，可以提供原生产厂家到我公司的完整供应链销售凭证。</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4.我公司保证提供</w:t>
      </w:r>
      <w:r>
        <w:rPr>
          <w:rFonts w:hint="eastAsia" w:ascii="仿宋" w:hAnsi="仿宋" w:eastAsia="仿宋" w:cs="仿宋"/>
          <w:sz w:val="30"/>
          <w:szCs w:val="22"/>
          <w:lang w:eastAsia="zh-CN"/>
        </w:rPr>
        <w:t>采购方</w:t>
      </w:r>
      <w:r>
        <w:rPr>
          <w:rFonts w:hint="eastAsia" w:ascii="仿宋" w:hAnsi="仿宋" w:eastAsia="仿宋" w:cs="仿宋"/>
          <w:sz w:val="30"/>
          <w:szCs w:val="22"/>
        </w:rPr>
        <w:t>要求的全部产品，若提供的产品和</w:t>
      </w:r>
      <w:r>
        <w:rPr>
          <w:rFonts w:hint="eastAsia" w:ascii="仿宋" w:hAnsi="仿宋" w:eastAsia="仿宋" w:cs="仿宋"/>
          <w:sz w:val="30"/>
          <w:szCs w:val="22"/>
          <w:lang w:eastAsia="zh-CN"/>
        </w:rPr>
        <w:t>采购方</w:t>
      </w:r>
      <w:r>
        <w:rPr>
          <w:rFonts w:hint="eastAsia" w:ascii="仿宋" w:hAnsi="仿宋" w:eastAsia="仿宋" w:cs="仿宋"/>
          <w:sz w:val="30"/>
          <w:szCs w:val="22"/>
        </w:rPr>
        <w:t>要求的不一致，我公司保证于3日内提供生产厂家证明及市场调查证明，说明所提供货物优于</w:t>
      </w:r>
      <w:r>
        <w:rPr>
          <w:rFonts w:hint="eastAsia" w:ascii="仿宋" w:hAnsi="仿宋" w:eastAsia="仿宋" w:cs="仿宋"/>
          <w:sz w:val="30"/>
          <w:szCs w:val="22"/>
          <w:lang w:eastAsia="zh-CN"/>
        </w:rPr>
        <w:t>采购方</w:t>
      </w:r>
      <w:r>
        <w:rPr>
          <w:rFonts w:hint="eastAsia" w:ascii="仿宋" w:hAnsi="仿宋" w:eastAsia="仿宋" w:cs="仿宋"/>
          <w:sz w:val="30"/>
          <w:szCs w:val="22"/>
        </w:rPr>
        <w:t>要求。若</w:t>
      </w:r>
      <w:r>
        <w:rPr>
          <w:rFonts w:hint="eastAsia" w:ascii="仿宋" w:hAnsi="仿宋" w:eastAsia="仿宋" w:cs="仿宋"/>
          <w:sz w:val="30"/>
          <w:szCs w:val="22"/>
          <w:lang w:eastAsia="zh-CN"/>
        </w:rPr>
        <w:t>采购方</w:t>
      </w:r>
      <w:r>
        <w:rPr>
          <w:rFonts w:hint="eastAsia" w:ascii="仿宋" w:hAnsi="仿宋" w:eastAsia="仿宋" w:cs="仿宋"/>
          <w:sz w:val="30"/>
          <w:szCs w:val="22"/>
        </w:rPr>
        <w:t>不同意，则我公司愿意承担相关违约责任。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ind w:firstLine="4500" w:firstLineChars="1500"/>
        <w:jc w:val="left"/>
        <w:rPr>
          <w:rFonts w:hint="eastAsia" w:ascii="仿宋" w:hAnsi="仿宋" w:eastAsia="仿宋" w:cs="仿宋"/>
          <w:sz w:val="30"/>
          <w:szCs w:val="22"/>
        </w:rPr>
      </w:pPr>
      <w:r>
        <w:rPr>
          <w:rFonts w:hint="eastAsia" w:ascii="仿宋" w:hAnsi="仿宋" w:eastAsia="仿宋" w:cs="仿宋"/>
          <w:sz w:val="30"/>
          <w:szCs w:val="22"/>
        </w:rPr>
        <w:t>报价单位名称（公章）：</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二○二</w:t>
      </w:r>
      <w:r>
        <w:rPr>
          <w:rFonts w:hint="eastAsia" w:ascii="仿宋" w:hAnsi="仿宋" w:eastAsia="仿宋" w:cs="仿宋"/>
          <w:sz w:val="30"/>
          <w:szCs w:val="22"/>
          <w:lang w:eastAsia="zh-CN"/>
        </w:rPr>
        <w:t>二</w:t>
      </w:r>
      <w:r>
        <w:rPr>
          <w:rFonts w:hint="eastAsia" w:ascii="仿宋" w:hAnsi="仿宋" w:eastAsia="仿宋" w:cs="仿宋"/>
          <w:sz w:val="30"/>
          <w:szCs w:val="22"/>
        </w:rPr>
        <w:t>年</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月</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日</w:t>
      </w:r>
    </w:p>
    <w:p>
      <w:pPr>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jc w:val="left"/>
        <w:rPr>
          <w:rStyle w:val="18"/>
          <w:rFonts w:hint="eastAsia" w:ascii="仿宋" w:hAnsi="仿宋" w:eastAsia="仿宋" w:cs="仿宋"/>
          <w:sz w:val="30"/>
          <w:szCs w:val="22"/>
          <w:lang w:val="en-GB"/>
        </w:rPr>
      </w:pPr>
      <w:bookmarkStart w:id="13" w:name="_Toc473012596"/>
      <w:bookmarkStart w:id="14" w:name="_Toc509229875"/>
      <w:bookmarkStart w:id="15" w:name="_Toc509228412"/>
      <w:r>
        <w:rPr>
          <w:rStyle w:val="18"/>
          <w:rFonts w:hint="eastAsia" w:ascii="仿宋" w:hAnsi="仿宋" w:eastAsia="仿宋" w:cs="仿宋"/>
          <w:sz w:val="30"/>
          <w:szCs w:val="22"/>
          <w:lang w:val="en-GB"/>
        </w:rPr>
        <w:t>附件五</w:t>
      </w:r>
    </w:p>
    <w:p>
      <w:pPr>
        <w:pStyle w:val="10"/>
        <w:pageBreakBefore w:val="0"/>
        <w:kinsoku/>
        <w:wordWrap/>
        <w:topLinePunct w:val="0"/>
        <w:bidi w:val="0"/>
        <w:spacing w:line="360" w:lineRule="auto"/>
        <w:rPr>
          <w:rStyle w:val="18"/>
          <w:rFonts w:hint="eastAsia" w:ascii="仿宋" w:hAnsi="仿宋" w:eastAsia="仿宋" w:cs="仿宋"/>
          <w:b/>
          <w:spacing w:val="0"/>
          <w:sz w:val="44"/>
          <w:lang w:val="en-GB"/>
        </w:rPr>
      </w:pPr>
      <w:r>
        <w:rPr>
          <w:rStyle w:val="18"/>
          <w:rFonts w:hint="eastAsia" w:ascii="仿宋" w:hAnsi="仿宋" w:eastAsia="仿宋" w:cs="仿宋"/>
          <w:b/>
          <w:spacing w:val="0"/>
          <w:sz w:val="44"/>
          <w:lang w:val="en-GB"/>
        </w:rPr>
        <w:t xml:space="preserve">  合同</w:t>
      </w:r>
      <w:bookmarkEnd w:id="13"/>
      <w:bookmarkEnd w:id="14"/>
      <w:bookmarkEnd w:id="15"/>
      <w:r>
        <w:rPr>
          <w:rStyle w:val="18"/>
          <w:rFonts w:hint="eastAsia" w:ascii="仿宋" w:hAnsi="仿宋" w:eastAsia="仿宋" w:cs="仿宋"/>
          <w:b/>
          <w:spacing w:val="0"/>
          <w:sz w:val="44"/>
          <w:lang w:val="en-GB"/>
        </w:rPr>
        <w:t>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kern w:val="0"/>
          <w:sz w:val="24"/>
          <w:szCs w:val="24"/>
        </w:rPr>
      </w:pPr>
      <w:r>
        <w:rPr>
          <w:rFonts w:hint="eastAsia" w:ascii="仿宋" w:hAnsi="仿宋" w:eastAsia="仿宋" w:cs="仿宋"/>
          <w:kern w:val="0"/>
          <w:sz w:val="24"/>
          <w:szCs w:val="24"/>
        </w:rPr>
        <w:t>根据《中华人民共和国民法典》等法律法规的要求，双方经协商一致，就甲方向乙方采购</w:t>
      </w:r>
      <w:r>
        <w:rPr>
          <w:rFonts w:hint="eastAsia" w:ascii="仿宋" w:hAnsi="仿宋" w:eastAsia="仿宋" w:cs="仿宋"/>
          <w:kern w:val="0"/>
          <w:sz w:val="24"/>
          <w:szCs w:val="24"/>
          <w:lang w:eastAsia="zh-CN"/>
        </w:rPr>
        <w:t>叉车维保</w:t>
      </w:r>
      <w:r>
        <w:rPr>
          <w:rFonts w:hint="eastAsia" w:ascii="仿宋" w:hAnsi="仿宋" w:eastAsia="仿宋" w:cs="仿宋"/>
          <w:kern w:val="0"/>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lang w:val="en-US" w:eastAsia="zh-CN"/>
        </w:rPr>
      </w:pPr>
      <w:r>
        <w:rPr>
          <w:rFonts w:hint="eastAsia" w:ascii="仿宋" w:hAnsi="仿宋" w:eastAsia="仿宋" w:cs="仿宋"/>
          <w:kern w:val="0"/>
          <w:sz w:val="24"/>
          <w:szCs w:val="24"/>
        </w:rPr>
        <w:t>一、</w:t>
      </w:r>
      <w:r>
        <w:rPr>
          <w:rFonts w:hint="eastAsia" w:ascii="仿宋" w:hAnsi="仿宋" w:eastAsia="仿宋" w:cs="仿宋"/>
          <w:kern w:val="0"/>
          <w:sz w:val="24"/>
          <w:szCs w:val="24"/>
          <w:lang w:val="en-US" w:eastAsia="zh-CN"/>
        </w:rPr>
        <w:t>常规保养</w:t>
      </w:r>
      <w:r>
        <w:rPr>
          <w:rFonts w:hint="eastAsia" w:ascii="仿宋" w:hAnsi="仿宋" w:eastAsia="仿宋" w:cs="仿宋"/>
          <w:kern w:val="0"/>
          <w:sz w:val="24"/>
          <w:szCs w:val="24"/>
          <w:lang w:eastAsia="zh-CN"/>
        </w:rPr>
        <w:t>单价</w:t>
      </w:r>
      <w:r>
        <w:rPr>
          <w:rFonts w:hint="eastAsia" w:ascii="仿宋" w:hAnsi="仿宋" w:eastAsia="仿宋" w:cs="仿宋"/>
          <w:sz w:val="24"/>
          <w:szCs w:val="24"/>
          <w:lang w:eastAsia="zh-CN"/>
        </w:rPr>
        <w:t>及金额如下</w:t>
      </w:r>
      <w:r>
        <w:rPr>
          <w:rFonts w:hint="eastAsia" w:ascii="仿宋" w:hAnsi="仿宋" w:eastAsia="仿宋" w:cs="仿宋"/>
          <w:sz w:val="24"/>
          <w:szCs w:val="24"/>
        </w:rPr>
        <w:t>（税率为   %）</w:t>
      </w:r>
      <w:r>
        <w:rPr>
          <w:rFonts w:hint="eastAsia" w:ascii="仿宋" w:hAnsi="仿宋" w:eastAsia="仿宋" w:cs="仿宋"/>
          <w:sz w:val="24"/>
          <w:szCs w:val="24"/>
          <w:lang w:eastAsia="zh-CN"/>
        </w:rPr>
        <w:t>：</w:t>
      </w:r>
    </w:p>
    <w:tbl>
      <w:tblPr>
        <w:tblStyle w:val="11"/>
        <w:tblW w:w="9150"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1582"/>
        <w:gridCol w:w="886"/>
        <w:gridCol w:w="1664"/>
        <w:gridCol w:w="845"/>
        <w:gridCol w:w="709"/>
        <w:gridCol w:w="818"/>
        <w:gridCol w:w="832"/>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03" w:hRule="atLeast"/>
        </w:trPr>
        <w:tc>
          <w:tcPr>
            <w:tcW w:w="6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序号</w:t>
            </w:r>
          </w:p>
        </w:tc>
        <w:tc>
          <w:tcPr>
            <w:tcW w:w="15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名称</w:t>
            </w:r>
          </w:p>
        </w:tc>
        <w:tc>
          <w:tcPr>
            <w:tcW w:w="886"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厂家</w:t>
            </w:r>
          </w:p>
        </w:tc>
        <w:tc>
          <w:tcPr>
            <w:tcW w:w="1664"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型号</w:t>
            </w:r>
          </w:p>
        </w:tc>
        <w:tc>
          <w:tcPr>
            <w:tcW w:w="84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单位</w:t>
            </w:r>
          </w:p>
        </w:tc>
        <w:tc>
          <w:tcPr>
            <w:tcW w:w="709"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数量</w:t>
            </w:r>
          </w:p>
        </w:tc>
        <w:tc>
          <w:tcPr>
            <w:tcW w:w="818"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次/辆</w:t>
            </w:r>
          </w:p>
        </w:tc>
        <w:tc>
          <w:tcPr>
            <w:tcW w:w="832"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单价</w:t>
            </w:r>
          </w:p>
        </w:tc>
        <w:tc>
          <w:tcPr>
            <w:tcW w:w="1132"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堆高电叉车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CQD型2.0T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8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83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30"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防爆柴油叉车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CPCD35N-RW10M-Ex型3.0t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12</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3</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柴油叉车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CPCD型3.5t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8</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柴油叉车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CPCD型5.0t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5</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合计</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15</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bl>
    <w:p>
      <w:pPr>
        <w:pStyle w:val="17"/>
        <w:pageBreakBefore w:val="0"/>
        <w:kinsoku/>
        <w:wordWrap/>
        <w:topLinePunct w:val="0"/>
        <w:bidi w:val="0"/>
        <w:snapToGrid w:val="0"/>
        <w:spacing w:line="360" w:lineRule="auto"/>
        <w:ind w:left="0" w:leftChars="0" w:firstLine="240" w:firstLineChars="100"/>
        <w:rPr>
          <w:rFonts w:hint="eastAsia" w:ascii="仿宋" w:hAnsi="仿宋" w:eastAsia="仿宋" w:cs="仿宋"/>
          <w:color w:val="000000"/>
          <w:kern w:val="0"/>
          <w:sz w:val="24"/>
          <w:szCs w:val="24"/>
          <w:u w:color="000000"/>
          <w:lang w:val="en-US" w:eastAsia="zh-CN" w:bidi="ar-SA"/>
        </w:rPr>
      </w:pPr>
    </w:p>
    <w:p>
      <w:pPr>
        <w:pStyle w:val="17"/>
        <w:pageBreakBefore w:val="0"/>
        <w:kinsoku/>
        <w:wordWrap/>
        <w:topLinePunct w:val="0"/>
        <w:bidi w:val="0"/>
        <w:snapToGrid w:val="0"/>
        <w:spacing w:line="360" w:lineRule="auto"/>
        <w:ind w:left="0" w:leftChars="0" w:firstLine="240" w:firstLineChars="100"/>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叉车</w:t>
      </w:r>
      <w:r>
        <w:rPr>
          <w:rFonts w:hint="eastAsia" w:ascii="仿宋" w:hAnsi="仿宋" w:eastAsia="仿宋" w:cs="仿宋"/>
          <w:kern w:val="0"/>
          <w:sz w:val="24"/>
          <w:szCs w:val="24"/>
          <w:lang w:val="en-US" w:eastAsia="zh-CN"/>
        </w:rPr>
        <w:t>常规保养</w:t>
      </w:r>
      <w:r>
        <w:rPr>
          <w:rFonts w:hint="eastAsia" w:ascii="仿宋" w:hAnsi="仿宋" w:eastAsia="仿宋" w:cs="仿宋"/>
          <w:color w:val="000000"/>
          <w:kern w:val="0"/>
          <w:sz w:val="24"/>
          <w:szCs w:val="24"/>
          <w:u w:color="000000"/>
          <w:lang w:val="en-US" w:eastAsia="zh-CN" w:bidi="ar-SA"/>
        </w:rPr>
        <w:t>检查维护项目内容如下：</w:t>
      </w:r>
    </w:p>
    <w:tbl>
      <w:tblPr>
        <w:tblStyle w:val="11"/>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5463"/>
        <w:gridCol w:w="2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序号</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检查、维护内容</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保养备件清单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检查三滤、发动机机油、必要时更换（电瓶车检查电池情况，必要时添加电解液）</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杭叉专用发动机润滑油、一次性机油格、油水分离器、空滤芯、黄油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检查挡货架安全架是否固定。检查灯光信号是否正常。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3</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检查车轮安装是否牢固，车轮气压是否符合要求，轮毂是否变形，胎面磨损是否过安全线。</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检查各轮胎螺栓，转向油缸螺栓紧固情况。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5</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检查刹车及手刹是否正常，制动液是否在刻度范围内。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添加制动液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检查微动踏板或离合器踏板，刹车踏板是否灵活可靠。</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7</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检查变速箱传动油是否在范围内；检查差速器油是否在范围内。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8</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检查机油是否在刻度范围内，发动机在加速，减速等情况下是否正常运行。</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9</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检查升降速度是否正常，升降链条是否正常。左右倾斜油缸伸缩是否同步。</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10</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检查起重链条拉紧螺栓紧固情况。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检查发电机及起动机安装是否牢固，风扇带松紧程度是否正常。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检查水箱水量是否正常，水箱散热面是否清洁，是否擦洗发动机表面脏物。</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color w:val="000000"/>
          <w:kern w:val="0"/>
          <w:sz w:val="24"/>
          <w:szCs w:val="24"/>
          <w:u w:color="000000"/>
          <w:lang w:val="en-US" w:eastAsia="zh-CN" w:bidi="ar-SA"/>
        </w:rPr>
      </w:pPr>
    </w:p>
    <w:p>
      <w:pPr>
        <w:pStyle w:val="17"/>
        <w:pageBreakBefore w:val="0"/>
        <w:kinsoku/>
        <w:wordWrap/>
        <w:topLinePunct w:val="0"/>
        <w:bidi w:val="0"/>
        <w:snapToGrid w:val="0"/>
        <w:spacing w:line="360" w:lineRule="auto"/>
        <w:ind w:firstLine="601"/>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1叉车保养频次为每运行200小时一次，本项目服务期限以完成约定的维保次数为准，但总年限不超过1年，根据实际发生的维保次数结算费用。</w:t>
      </w:r>
    </w:p>
    <w:p>
      <w:pPr>
        <w:pStyle w:val="17"/>
        <w:pageBreakBefore w:val="0"/>
        <w:kinsoku/>
        <w:wordWrap/>
        <w:topLinePunct w:val="0"/>
        <w:bidi w:val="0"/>
        <w:snapToGrid w:val="0"/>
        <w:spacing w:line="360" w:lineRule="auto"/>
        <w:ind w:firstLine="601"/>
        <w:rPr>
          <w:rFonts w:hint="eastAsia" w:ascii="仿宋" w:hAnsi="仿宋" w:eastAsia="仿宋" w:cs="仿宋"/>
          <w:b w:val="0"/>
          <w:bCs w:val="0"/>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每台次维保费单价包含了所有配件费、人工费、技术服务费、检测调试费、交通费、工具费、运输费、管理费、工时费、税费等维保过程中产生的一切费用。在现场设备出现问题紧急情况下，供应商要积极响应，需12小时内到达现场。</w:t>
      </w:r>
    </w:p>
    <w:p>
      <w:pPr>
        <w:pageBreakBefore w:val="0"/>
        <w:numPr>
          <w:ilvl w:val="0"/>
          <w:numId w:val="0"/>
        </w:numPr>
        <w:kinsoku/>
        <w:wordWrap/>
        <w:topLinePunct w:val="0"/>
        <w:bidi w:val="0"/>
        <w:snapToGrid w:val="0"/>
        <w:spacing w:line="360" w:lineRule="auto"/>
        <w:ind w:firstLine="480" w:firstLineChars="200"/>
        <w:jc w:val="both"/>
        <w:rPr>
          <w:rFonts w:hint="eastAsia" w:ascii="仿宋" w:hAnsi="仿宋" w:eastAsia="仿宋" w:cs="仿宋"/>
          <w:b w:val="0"/>
          <w:bCs w:val="0"/>
          <w:caps w:val="0"/>
          <w:color w:val="auto"/>
          <w:kern w:val="2"/>
          <w:sz w:val="24"/>
          <w:szCs w:val="24"/>
          <w:lang w:val="en-US" w:eastAsia="zh-CN" w:bidi="ar-SA"/>
        </w:rPr>
      </w:pPr>
      <w:r>
        <w:rPr>
          <w:rFonts w:hint="eastAsia" w:ascii="仿宋" w:hAnsi="仿宋" w:eastAsia="仿宋" w:cs="仿宋"/>
          <w:b w:val="0"/>
          <w:bCs w:val="0"/>
          <w:color w:val="000000"/>
          <w:kern w:val="0"/>
          <w:sz w:val="24"/>
          <w:szCs w:val="24"/>
          <w:u w:color="000000"/>
          <w:lang w:val="en-US" w:eastAsia="zh-CN" w:bidi="ar-SA"/>
        </w:rPr>
        <w:t xml:space="preserve">二、叉车维修备件清单及价格如下（税率为 </w:t>
      </w:r>
      <w:r>
        <w:rPr>
          <w:rFonts w:hint="eastAsia" w:ascii="仿宋" w:hAnsi="仿宋" w:eastAsia="仿宋" w:cs="仿宋"/>
          <w:b w:val="0"/>
          <w:bCs w:val="0"/>
          <w:color w:val="000000"/>
          <w:kern w:val="0"/>
          <w:sz w:val="24"/>
          <w:szCs w:val="24"/>
          <w:u w:val="single" w:color="auto"/>
          <w:lang w:val="en-US" w:eastAsia="zh-CN" w:bidi="ar-SA"/>
        </w:rPr>
        <w:t xml:space="preserve">    %</w:t>
      </w:r>
      <w:r>
        <w:rPr>
          <w:rFonts w:hint="eastAsia" w:ascii="仿宋" w:hAnsi="仿宋" w:eastAsia="仿宋" w:cs="仿宋"/>
          <w:b w:val="0"/>
          <w:bCs w:val="0"/>
          <w:color w:val="000000"/>
          <w:kern w:val="0"/>
          <w:sz w:val="24"/>
          <w:szCs w:val="24"/>
          <w:u w:color="000000"/>
          <w:lang w:val="en-US" w:eastAsia="zh-CN" w:bidi="ar-SA"/>
        </w:rPr>
        <w:t>）：</w:t>
      </w:r>
    </w:p>
    <w:tbl>
      <w:tblPr>
        <w:tblStyle w:val="11"/>
        <w:tblW w:w="908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0"/>
        <w:gridCol w:w="1183"/>
        <w:gridCol w:w="1078"/>
        <w:gridCol w:w="1554"/>
        <w:gridCol w:w="696"/>
        <w:gridCol w:w="818"/>
        <w:gridCol w:w="818"/>
        <w:gridCol w:w="1064"/>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厂家</w:t>
            </w:r>
          </w:p>
        </w:tc>
        <w:tc>
          <w:tcPr>
            <w:tcW w:w="10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配件名称</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限价（元）</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CPCD型3.5t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3"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CPCD35N-RW10M-Ex型3.0t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蓄电池（防爆）</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35000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蓄电池电缆组</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付</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183"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CQD型2.0T</w:t>
            </w: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183"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蓄电池（防爆）</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183"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蓄电池电缆组</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CPCD型5.0t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真空助力泵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85</w:t>
            </w:r>
          </w:p>
        </w:tc>
        <w:tc>
          <w:tcPr>
            <w:tcW w:w="1183" w:type="dxa"/>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合计</w:t>
            </w:r>
          </w:p>
        </w:tc>
        <w:tc>
          <w:tcPr>
            <w:tcW w:w="1078" w:type="dxa"/>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p>
    <w:p>
      <w:pPr>
        <w:pStyle w:val="17"/>
        <w:pageBreakBefore w:val="0"/>
        <w:kinsoku/>
        <w:wordWrap/>
        <w:topLinePunct w:val="0"/>
        <w:bidi w:val="0"/>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在维保期内，15辆叉车年度维修备件总金额不超过13.36万元，超过部分由乙方承担。若因人为或意外导致叉车需要大面积或者大金额维修等情况，明确事故责任经甲方审批同意后，由此发生的维修费用不纳入13.36万元备件限额的管控范围。</w:t>
      </w:r>
    </w:p>
    <w:p>
      <w:pPr>
        <w:pStyle w:val="17"/>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乙方提供的备件须为杭叉集团股份有限公司全新正品备件，不得为副厂件或者替代件。此备件价格为叉车更换备件的综合价格，含备件费、税金、人工费、车辆费、工具费等所有费用。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3根据实际更换备件与乙方结算费用。</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三、维保服务要求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1乙方应在接到甲方维保通知之时起，24小时内，到达现场开展维保工作。</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2叉车设备按照维保要求定期提供上门维保服务，维保服务地点杭州临江环境能源有限公司内（红十五线和观十五线交叉口）。</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四、现场维保要求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1设备内外整洁，各转动面、油孔等处无油污，设备周围的杂物、赃物清扫干净。</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2工具、附件、工件放置整齐。</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3润滑良好，无干磨现象。</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4遵守安全操作规程。</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5维保完毕后的设备稳定可靠，性能完全符合叉车等相关行业标准技术、性能要求，满足甲方实际使用工况。</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6乙方维保人员必须是技术过硬、有能力胜任该工作的专业技术人员。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若维保过程中由于乙方维保人员操作不当造成的设备故障或损坏，由乙方负责免费维修，并且甲方有权向供应商追究相关责任；若叉车设备因维保而发生故障的，由乙方负责免费上门维修，产生的相应费用由乙方承担，甲方并有权追究因此造成的损失。</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8维保备件：乙方所更换的材料必须为全新的、未使用过的杭叉正品备件，并且完全满足项目对材料或设备在质量、规格、性能方面要求。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五、维保技术要求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1叉车运行的预防性维保及故障性维修的所有零部件100%由原厂质量保证，且由乙方专职服务工程师提供现场服务，24小时*365天技术支持。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2合约期内叉车保修</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2.1尽管有预防性维保，叉车仍有可能出现不可预见的故障，此时维保方需保证尽快将机器恢复运行；</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2.2维保期内的叉车修复故障所产生的备件和人工成本由乙方承担；</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2.3乙方专职服务工程师定期巡访，最大程度降低叉车故障风险；</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合约期内的设备维修不限次数和维修备件，除重特大故障外，一般单次检修时间不超过8小时。</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六、验收标准</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1维保人员应将现场清洁干净，设备周围整洁。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2维保完成之时起，采购方运行设备72小时无问题。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3维保人员向设备负责人员介绍维保情况、提供维保服务清单，并在检修工作本上作详细记录。</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七、维保费用计算方式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1常规性维保按实际维保次数支付维保费；叉车维修费用以备件单项单价为结算依据，实行总额控制，按实结算；</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2每台次常规性维保费及备件费用包含了所有配件费、人工费、技术服务费、检测调试费、交通费、工具费、运输费、管理费、税费等维保过程中产生的一切费用。</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维保期内，15辆叉车年度维修备件总金额不超过13.36万元，超过部分由乙方承担。若因人为或意外导致叉车需要大面积或者大金额维修等情况，明确事故责任经采购人审批同意后，由此发生的维修费用不纳入13.36万元备件限额的管控范围。</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本合同签订的同时，乙方应向甲方缴纳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元（合同总价的5%）作为履约保证金。供货完成后甲方原额无息退还履约保证金。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九、付款方式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本月费用，次月结算。维保方提供经双方确认的服务清单及增值税专用发票，采购方自收到准确清单和发票后，30日内完成费用支付。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十、争议的解决。</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1、合同有效期内甲、乙双方均不得随意变更或解除合同。合同若有未尽事宜，需经双方共同协商，订立补充协议，补充协议与本合同有同等法律效力。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2、在履行本合同过程中如发生纠纷,甲、乙双方应及时协商解决，如协商不成，双方均有权向甲方住所地法院诉讼解决。</w:t>
      </w:r>
    </w:p>
    <w:p>
      <w:pPr>
        <w:pStyle w:val="17"/>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十一、违约责任： 因乙方不能按照合同约定要求满足甲方需求，每延误一次，乙方承担违约金1000元 。       </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十二、合同的生效和终止。</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1本合同经甲、乙双方法定代表人或其委托人签字盖章后生效，维保期限为1年。采购过程中有关澄清文件、承诺书等均为本合同的组成部分，与本合同具有同等效力。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2本合同一式捌份，甲方、乙方各执肆份。</w:t>
      </w:r>
    </w:p>
    <w:p>
      <w:pPr>
        <w:pageBreakBefore w:val="0"/>
        <w:kinsoku/>
        <w:wordWrap/>
        <w:topLinePunct w:val="0"/>
        <w:bidi w:val="0"/>
        <w:spacing w:line="360" w:lineRule="auto"/>
        <w:rPr>
          <w:rFonts w:hint="eastAsia" w:ascii="仿宋" w:hAnsi="仿宋" w:eastAsia="仿宋" w:cs="仿宋"/>
          <w:sz w:val="24"/>
          <w:szCs w:val="24"/>
          <w:lang w:val="en-US" w:eastAsia="zh-CN"/>
        </w:rPr>
      </w:pPr>
    </w:p>
    <w:p>
      <w:pPr>
        <w:pStyle w:val="2"/>
        <w:pageBreakBefore w:val="0"/>
        <w:kinsoku/>
        <w:wordWrap/>
        <w:topLinePunct w:val="0"/>
        <w:bidi w:val="0"/>
        <w:spacing w:line="360" w:lineRule="auto"/>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lang w:val="en-US" w:eastAsia="zh-CN"/>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2022年叉车维保服务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2022年叉车维保服务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附件六</w:t>
      </w:r>
    </w:p>
    <w:p>
      <w:pPr>
        <w:pStyle w:val="2"/>
        <w:rPr>
          <w:rFonts w:hint="eastAsia" w:ascii="仿宋" w:hAnsi="仿宋" w:eastAsia="仿宋" w:cs="仿宋"/>
          <w:sz w:val="24"/>
          <w:szCs w:val="24"/>
          <w:lang w:val="en-US" w:eastAsia="zh-CN"/>
        </w:rPr>
      </w:pPr>
    </w:p>
    <w:p>
      <w:pPr>
        <w:pStyle w:val="2"/>
        <w:ind w:firstLine="3534" w:firstLineChars="800"/>
        <w:jc w:val="left"/>
        <w:rPr>
          <w:rStyle w:val="18"/>
          <w:rFonts w:hint="eastAsia" w:ascii="仿宋" w:hAnsi="仿宋" w:eastAsia="仿宋" w:cs="仿宋"/>
          <w:b/>
          <w:spacing w:val="0"/>
          <w:sz w:val="44"/>
          <w:lang w:val="en-GB" w:eastAsia="zh-CN"/>
        </w:rPr>
      </w:pPr>
      <w:r>
        <w:rPr>
          <w:rStyle w:val="18"/>
          <w:rFonts w:hint="eastAsia" w:ascii="仿宋" w:hAnsi="仿宋" w:eastAsia="仿宋" w:cs="仿宋"/>
          <w:b/>
          <w:spacing w:val="0"/>
          <w:sz w:val="44"/>
          <w:lang w:val="en-GB"/>
        </w:rPr>
        <w:t>收款</w:t>
      </w:r>
      <w:r>
        <w:rPr>
          <w:rStyle w:val="18"/>
          <w:rFonts w:hint="eastAsia" w:ascii="仿宋" w:hAnsi="仿宋" w:eastAsia="仿宋" w:cs="仿宋"/>
          <w:b/>
          <w:spacing w:val="0"/>
          <w:sz w:val="44"/>
          <w:lang w:val="en-GB" w:eastAsia="zh-CN"/>
        </w:rPr>
        <w:t>收据</w:t>
      </w:r>
    </w:p>
    <w:p>
      <w:pPr>
        <w:ind w:firstLine="0" w:firstLineChars="0"/>
        <w:rPr>
          <w:rFonts w:hint="eastAsia" w:ascii="仿宋" w:hAnsi="仿宋" w:eastAsia="仿宋" w:cs="仿宋"/>
          <w:b w:val="0"/>
          <w:bCs w:val="0"/>
          <w:caps/>
          <w:kern w:val="0"/>
          <w:sz w:val="30"/>
          <w:szCs w:val="30"/>
          <w:lang w:val="en-US" w:eastAsia="zh-CN"/>
        </w:rPr>
      </w:pPr>
      <w:r>
        <w:rPr>
          <w:rFonts w:hint="eastAsia" w:ascii="仿宋" w:hAnsi="仿宋" w:eastAsia="仿宋" w:cs="仿宋"/>
          <w:lang w:val="en-US" w:eastAsia="zh-CN"/>
        </w:rPr>
        <w:t xml:space="preserve">                              </w:t>
      </w:r>
      <w:r>
        <w:rPr>
          <w:rFonts w:hint="eastAsia" w:ascii="仿宋" w:hAnsi="仿宋" w:eastAsia="仿宋" w:cs="仿宋"/>
          <w:b w:val="0"/>
          <w:bCs w:val="0"/>
          <w:lang w:val="en-US" w:eastAsia="zh-CN"/>
        </w:rPr>
        <w:t xml:space="preserve">  </w:t>
      </w:r>
      <w:r>
        <w:rPr>
          <w:rFonts w:hint="eastAsia" w:ascii="仿宋" w:hAnsi="仿宋" w:eastAsia="仿宋" w:cs="仿宋"/>
          <w:b w:val="0"/>
          <w:bCs w:val="0"/>
          <w:caps/>
          <w:kern w:val="0"/>
          <w:sz w:val="30"/>
          <w:szCs w:val="30"/>
          <w:lang w:val="en-US" w:eastAsia="zh-CN"/>
        </w:rPr>
        <w:t>2022年6月  日</w:t>
      </w:r>
    </w:p>
    <w:p>
      <w:pPr>
        <w:pStyle w:val="2"/>
        <w:rPr>
          <w:rFonts w:hint="eastAsia" w:ascii="仿宋" w:hAnsi="仿宋" w:eastAsia="仿宋" w:cs="仿宋"/>
          <w:lang w:val="en-US" w:eastAsia="zh-CN"/>
        </w:rPr>
      </w:pPr>
    </w:p>
    <w:tbl>
      <w:tblPr>
        <w:tblStyle w:val="12"/>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22" w:hRule="atLeast"/>
        </w:trPr>
        <w:tc>
          <w:tcPr>
            <w:tcW w:w="9164" w:type="dxa"/>
            <w:tcBorders>
              <w:tl2br w:val="nil"/>
              <w:tr2bl w:val="nil"/>
            </w:tcBorders>
            <w:vAlign w:val="top"/>
          </w:tcPr>
          <w:p>
            <w:pPr>
              <w:ind w:firstLine="900" w:firstLineChars="300"/>
              <w:rPr>
                <w:rFonts w:hint="eastAsia" w:ascii="仿宋" w:hAnsi="仿宋" w:eastAsia="仿宋" w:cs="仿宋"/>
                <w:b w:val="0"/>
                <w:bCs w:val="0"/>
                <w:kern w:val="0"/>
                <w:sz w:val="30"/>
                <w:szCs w:val="30"/>
                <w:lang w:eastAsia="zh-CN"/>
              </w:rPr>
            </w:pPr>
          </w:p>
          <w:p>
            <w:pPr>
              <w:ind w:firstLine="900" w:firstLineChars="300"/>
              <w:rPr>
                <w:rFonts w:hint="eastAsia" w:ascii="仿宋" w:hAnsi="仿宋" w:eastAsia="仿宋" w:cs="仿宋"/>
                <w:b w:val="0"/>
                <w:bCs w:val="0"/>
                <w:kern w:val="0"/>
                <w:sz w:val="30"/>
                <w:szCs w:val="30"/>
                <w:u w:val="none"/>
                <w:lang w:val="en-US" w:eastAsia="zh-CN"/>
              </w:rPr>
            </w:pPr>
            <w:r>
              <w:rPr>
                <w:rFonts w:hint="eastAsia" w:ascii="仿宋" w:hAnsi="仿宋" w:eastAsia="仿宋" w:cs="仿宋"/>
                <w:b w:val="0"/>
                <w:bCs w:val="0"/>
                <w:kern w:val="0"/>
                <w:sz w:val="30"/>
                <w:szCs w:val="30"/>
                <w:lang w:eastAsia="zh-CN"/>
              </w:rPr>
              <w:t>今收到</w:t>
            </w:r>
            <w:r>
              <w:rPr>
                <w:rFonts w:hint="eastAsia" w:ascii="仿宋" w:hAnsi="仿宋" w:eastAsia="仿宋" w:cs="仿宋"/>
                <w:b w:val="0"/>
                <w:bCs w:val="0"/>
                <w:kern w:val="0"/>
                <w:sz w:val="30"/>
                <w:szCs w:val="30"/>
                <w:u w:val="single"/>
                <w:lang w:val="en-US" w:eastAsia="zh-CN"/>
              </w:rPr>
              <w:t xml:space="preserve">   杭州临江环境环境能源有限公司                 </w:t>
            </w:r>
          </w:p>
          <w:p>
            <w:pPr>
              <w:pStyle w:val="2"/>
              <w:ind w:firstLine="0" w:firstLineChars="0"/>
              <w:rPr>
                <w:rFonts w:hint="eastAsia" w:ascii="仿宋" w:hAnsi="仿宋" w:eastAsia="仿宋" w:cs="仿宋"/>
                <w:b w:val="0"/>
                <w:bCs w:val="0"/>
                <w:kern w:val="0"/>
                <w:sz w:val="30"/>
                <w:szCs w:val="30"/>
                <w:u w:val="single"/>
                <w:lang w:val="en-US" w:eastAsia="zh-CN"/>
              </w:rPr>
            </w:pPr>
            <w:r>
              <w:rPr>
                <w:rFonts w:hint="eastAsia" w:ascii="仿宋" w:hAnsi="仿宋" w:eastAsia="仿宋" w:cs="仿宋"/>
                <w:b w:val="0"/>
                <w:bCs w:val="0"/>
                <w:kern w:val="0"/>
                <w:sz w:val="30"/>
                <w:szCs w:val="30"/>
                <w:u w:val="single"/>
                <w:lang w:val="en-US" w:eastAsia="zh-CN"/>
              </w:rPr>
              <w:t xml:space="preserve">2022年临江公司叉车维保付采购项目投标保证金款项。               </w:t>
            </w:r>
          </w:p>
          <w:p>
            <w:pPr>
              <w:pStyle w:val="2"/>
              <w:rPr>
                <w:rFonts w:hint="eastAsia" w:ascii="仿宋" w:hAnsi="仿宋" w:eastAsia="仿宋" w:cs="仿宋"/>
                <w:b w:val="0"/>
                <w:bCs w:val="0"/>
                <w:kern w:val="0"/>
                <w:sz w:val="30"/>
                <w:szCs w:val="30"/>
                <w:u w:val="single"/>
                <w:lang w:val="en-US" w:eastAsia="zh-CN"/>
              </w:rPr>
            </w:pPr>
            <w:r>
              <w:rPr>
                <w:rFonts w:hint="eastAsia" w:ascii="仿宋" w:hAnsi="仿宋" w:eastAsia="仿宋" w:cs="仿宋"/>
                <w:b w:val="0"/>
                <w:bCs w:val="0"/>
                <w:kern w:val="0"/>
                <w:sz w:val="30"/>
                <w:szCs w:val="30"/>
                <w:u w:val="single"/>
                <w:lang w:val="en-US" w:eastAsia="zh-CN"/>
              </w:rPr>
              <w:t xml:space="preserve">金额（大写）：   叁仟肆佰元整                                      </w:t>
            </w:r>
          </w:p>
          <w:p>
            <w:pPr>
              <w:pStyle w:val="2"/>
              <w:rPr>
                <w:rFonts w:hint="eastAsia" w:ascii="仿宋" w:hAnsi="仿宋" w:eastAsia="仿宋" w:cs="仿宋"/>
                <w:b w:val="0"/>
                <w:bCs w:val="0"/>
                <w:kern w:val="0"/>
                <w:sz w:val="30"/>
                <w:szCs w:val="30"/>
                <w:lang w:val="en-US" w:eastAsia="zh-CN"/>
              </w:rPr>
            </w:pPr>
          </w:p>
          <w:p>
            <w:pPr>
              <w:pStyle w:val="2"/>
              <w:rPr>
                <w:rFonts w:hint="eastAsia" w:ascii="仿宋" w:hAnsi="仿宋" w:eastAsia="仿宋" w:cs="仿宋"/>
                <w:b w:val="0"/>
                <w:bCs w:val="0"/>
                <w:kern w:val="0"/>
                <w:sz w:val="30"/>
                <w:szCs w:val="30"/>
                <w:u w:val="single"/>
                <w:lang w:val="en-US" w:eastAsia="zh-CN"/>
              </w:rPr>
            </w:pPr>
            <w:r>
              <w:rPr>
                <w:rFonts w:hint="eastAsia" w:ascii="仿宋" w:hAnsi="仿宋" w:eastAsia="仿宋" w:cs="仿宋"/>
                <w:b w:val="0"/>
                <w:bCs w:val="0"/>
                <w:kern w:val="0"/>
                <w:sz w:val="30"/>
                <w:szCs w:val="30"/>
                <w:lang w:val="en-US" w:eastAsia="zh-CN"/>
              </w:rPr>
              <w:t>收款单位（盖章）：                        ¥：</w:t>
            </w:r>
            <w:r>
              <w:rPr>
                <w:rFonts w:hint="eastAsia" w:ascii="仿宋" w:hAnsi="仿宋" w:eastAsia="仿宋" w:cs="仿宋"/>
                <w:b w:val="0"/>
                <w:bCs w:val="0"/>
                <w:kern w:val="0"/>
                <w:sz w:val="30"/>
                <w:szCs w:val="30"/>
                <w:u w:val="single"/>
                <w:lang w:val="en-US" w:eastAsia="zh-CN"/>
              </w:rPr>
              <w:t>3400.00</w:t>
            </w:r>
          </w:p>
          <w:p>
            <w:pPr>
              <w:rPr>
                <w:rFonts w:hint="eastAsia" w:ascii="仿宋" w:hAnsi="仿宋" w:eastAsia="仿宋" w:cs="仿宋"/>
                <w:b w:val="0"/>
                <w:bCs w:val="0"/>
                <w:kern w:val="0"/>
                <w:sz w:val="30"/>
                <w:szCs w:val="30"/>
                <w:vertAlign w:val="baseline"/>
                <w:lang w:eastAsia="zh-CN"/>
              </w:rPr>
            </w:pPr>
          </w:p>
        </w:tc>
      </w:tr>
    </w:tbl>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lang w:val="en-US" w:eastAsia="zh-CN"/>
        </w:rPr>
        <w:t xml:space="preserve">     </w:t>
      </w:r>
      <w:r>
        <w:rPr>
          <w:rFonts w:hint="eastAsia" w:ascii="仿宋" w:hAnsi="仿宋" w:eastAsia="仿宋" w:cs="仿宋"/>
          <w:b/>
          <w:kern w:val="0"/>
          <w:sz w:val="30"/>
          <w:szCs w:val="30"/>
        </w:rPr>
        <w:t>投标人股东信息及出资比例信息表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2482"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股东</w:t>
            </w:r>
          </w:p>
        </w:tc>
        <w:tc>
          <w:tcPr>
            <w:tcW w:w="2881"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投标人（公章）：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u w:val="single"/>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bCs/>
          <w:sz w:val="30"/>
          <w:szCs w:val="30"/>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管理关系表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5387"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5387" w:type="dxa"/>
            <w:vAlign w:val="center"/>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投标人（公章）：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kern w:val="0"/>
          <w:sz w:val="24"/>
        </w:rPr>
      </w:pPr>
      <w:r>
        <w:rPr>
          <w:rFonts w:hint="eastAsia" w:ascii="仿宋" w:hAnsi="仿宋" w:eastAsia="仿宋" w:cs="仿宋"/>
          <w:b/>
          <w:kern w:val="0"/>
          <w:sz w:val="24"/>
        </w:rPr>
        <w:t>注：</w:t>
      </w:r>
    </w:p>
    <w:p>
      <w:pPr>
        <w:spacing w:line="360" w:lineRule="auto"/>
        <w:rPr>
          <w:rFonts w:hint="eastAsia" w:ascii="仿宋" w:hAnsi="仿宋" w:eastAsia="仿宋" w:cs="仿宋"/>
          <w:b/>
          <w:kern w:val="0"/>
          <w:sz w:val="24"/>
        </w:rPr>
      </w:pPr>
      <w:r>
        <w:rPr>
          <w:rFonts w:hint="eastAsia" w:ascii="仿宋" w:hAnsi="仿宋" w:eastAsia="仿宋" w:cs="仿宋"/>
          <w:b/>
          <w:kern w:val="0"/>
          <w:sz w:val="24"/>
        </w:rPr>
        <w:t>1、若投标人为非事业单位，则填写《投标人股东信息及出资比例信息表》；若投标人为事业单位，则填写《管理关系表》。</w:t>
      </w:r>
    </w:p>
    <w:p>
      <w:pPr>
        <w:spacing w:line="360" w:lineRule="auto"/>
        <w:rPr>
          <w:rFonts w:hint="eastAsia" w:ascii="仿宋" w:hAnsi="仿宋" w:eastAsia="仿宋" w:cs="仿宋"/>
        </w:rPr>
      </w:pPr>
      <w:r>
        <w:rPr>
          <w:rFonts w:hint="eastAsia" w:ascii="仿宋" w:hAnsi="仿宋" w:eastAsia="仿宋" w:cs="仿宋"/>
          <w:b/>
          <w:kern w:val="0"/>
          <w:sz w:val="24"/>
        </w:rPr>
        <w:t>2、若投标人未按实际情况填写或填写虚假信息或漏填错填，经评标委员会讨论后，应作废标处理。</w:t>
      </w:r>
    </w:p>
    <w:p>
      <w:pPr>
        <w:pStyle w:val="2"/>
        <w:rPr>
          <w:rFonts w:hint="eastAsia" w:ascii="仿宋" w:hAnsi="仿宋" w:eastAsia="仿宋" w:cs="仿宋"/>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1ABF3D8"/>
    <w:multiLevelType w:val="singleLevel"/>
    <w:tmpl w:val="01ABF3D8"/>
    <w:lvl w:ilvl="0" w:tentative="0">
      <w:start w:val="6"/>
      <w:numFmt w:val="chineseCounting"/>
      <w:suff w:val="nothing"/>
      <w:lvlText w:val="%1、"/>
      <w:lvlJc w:val="left"/>
      <w:rPr>
        <w:rFonts w:hint="eastAsia"/>
      </w:rPr>
    </w:lvl>
  </w:abstractNum>
  <w:abstractNum w:abstractNumId="2">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5E5164"/>
    <w:rsid w:val="01D22213"/>
    <w:rsid w:val="03363C91"/>
    <w:rsid w:val="04605697"/>
    <w:rsid w:val="04AD18C2"/>
    <w:rsid w:val="05171D1C"/>
    <w:rsid w:val="05D22118"/>
    <w:rsid w:val="06057AB3"/>
    <w:rsid w:val="075D4671"/>
    <w:rsid w:val="08192C9E"/>
    <w:rsid w:val="087F6B2F"/>
    <w:rsid w:val="08C43471"/>
    <w:rsid w:val="09063BE3"/>
    <w:rsid w:val="09714AB2"/>
    <w:rsid w:val="09C946AA"/>
    <w:rsid w:val="0A0C6ADD"/>
    <w:rsid w:val="0A32752C"/>
    <w:rsid w:val="0BA6738A"/>
    <w:rsid w:val="0BCC31F9"/>
    <w:rsid w:val="0C664690"/>
    <w:rsid w:val="0CCA0DE9"/>
    <w:rsid w:val="0D3A05AE"/>
    <w:rsid w:val="0D4B1F11"/>
    <w:rsid w:val="0D8C54CA"/>
    <w:rsid w:val="0DC35837"/>
    <w:rsid w:val="0DE61498"/>
    <w:rsid w:val="0E4A451D"/>
    <w:rsid w:val="0F9D0EBF"/>
    <w:rsid w:val="110C39D4"/>
    <w:rsid w:val="11D22462"/>
    <w:rsid w:val="1297576D"/>
    <w:rsid w:val="12BF4C87"/>
    <w:rsid w:val="12E70A09"/>
    <w:rsid w:val="14BE3045"/>
    <w:rsid w:val="15975F51"/>
    <w:rsid w:val="16506EC0"/>
    <w:rsid w:val="16857DCB"/>
    <w:rsid w:val="17125311"/>
    <w:rsid w:val="18C220A1"/>
    <w:rsid w:val="1A2B7D96"/>
    <w:rsid w:val="1B1E5081"/>
    <w:rsid w:val="1B25789E"/>
    <w:rsid w:val="1B9B180A"/>
    <w:rsid w:val="1BD33B78"/>
    <w:rsid w:val="1DBB1DEC"/>
    <w:rsid w:val="1E1A21EF"/>
    <w:rsid w:val="1ED826D1"/>
    <w:rsid w:val="1EEB1EAF"/>
    <w:rsid w:val="1F484D62"/>
    <w:rsid w:val="1F5A01B0"/>
    <w:rsid w:val="1FEE11BB"/>
    <w:rsid w:val="203B090D"/>
    <w:rsid w:val="21135480"/>
    <w:rsid w:val="214D7086"/>
    <w:rsid w:val="23785BDF"/>
    <w:rsid w:val="24130D0C"/>
    <w:rsid w:val="24B02AB7"/>
    <w:rsid w:val="24D82814"/>
    <w:rsid w:val="25B878E3"/>
    <w:rsid w:val="26F76768"/>
    <w:rsid w:val="27A046BC"/>
    <w:rsid w:val="29F704EF"/>
    <w:rsid w:val="2A6F5228"/>
    <w:rsid w:val="2AC220DE"/>
    <w:rsid w:val="2ADB5E21"/>
    <w:rsid w:val="2ADF08BA"/>
    <w:rsid w:val="2BF9045D"/>
    <w:rsid w:val="2C62228E"/>
    <w:rsid w:val="2CB8313D"/>
    <w:rsid w:val="2D4304C2"/>
    <w:rsid w:val="2EB2531B"/>
    <w:rsid w:val="2F3D045F"/>
    <w:rsid w:val="2F7235F0"/>
    <w:rsid w:val="2F7D3F84"/>
    <w:rsid w:val="2F844FB7"/>
    <w:rsid w:val="2FA80D19"/>
    <w:rsid w:val="314A4E32"/>
    <w:rsid w:val="31FF787A"/>
    <w:rsid w:val="327F2882"/>
    <w:rsid w:val="32B97BD5"/>
    <w:rsid w:val="331719A3"/>
    <w:rsid w:val="34567365"/>
    <w:rsid w:val="34593B84"/>
    <w:rsid w:val="3464504B"/>
    <w:rsid w:val="35295E41"/>
    <w:rsid w:val="367D4CB8"/>
    <w:rsid w:val="36F045DC"/>
    <w:rsid w:val="37AE6E07"/>
    <w:rsid w:val="38C87374"/>
    <w:rsid w:val="39082E1D"/>
    <w:rsid w:val="3A56210E"/>
    <w:rsid w:val="3ACF7D3E"/>
    <w:rsid w:val="3B712589"/>
    <w:rsid w:val="3BAB6723"/>
    <w:rsid w:val="3CE60871"/>
    <w:rsid w:val="3D165B9F"/>
    <w:rsid w:val="3D7933CA"/>
    <w:rsid w:val="3DAC3CC7"/>
    <w:rsid w:val="3DCD40EE"/>
    <w:rsid w:val="3E16524F"/>
    <w:rsid w:val="3F2D02B4"/>
    <w:rsid w:val="3F327733"/>
    <w:rsid w:val="3F6B7546"/>
    <w:rsid w:val="3FCC294E"/>
    <w:rsid w:val="403D649A"/>
    <w:rsid w:val="407E15A7"/>
    <w:rsid w:val="40AA3B81"/>
    <w:rsid w:val="411C5733"/>
    <w:rsid w:val="41881E45"/>
    <w:rsid w:val="42966C7E"/>
    <w:rsid w:val="43100126"/>
    <w:rsid w:val="43607CCE"/>
    <w:rsid w:val="43FB6154"/>
    <w:rsid w:val="45530393"/>
    <w:rsid w:val="458978FD"/>
    <w:rsid w:val="469F7AF8"/>
    <w:rsid w:val="47331E5D"/>
    <w:rsid w:val="478F3581"/>
    <w:rsid w:val="47B96D86"/>
    <w:rsid w:val="47D615F1"/>
    <w:rsid w:val="48034DA7"/>
    <w:rsid w:val="485C575C"/>
    <w:rsid w:val="499E515C"/>
    <w:rsid w:val="49E7480F"/>
    <w:rsid w:val="4AAB1461"/>
    <w:rsid w:val="4C7D53DD"/>
    <w:rsid w:val="4C870D35"/>
    <w:rsid w:val="4D590753"/>
    <w:rsid w:val="4DA44BEC"/>
    <w:rsid w:val="4E376DB9"/>
    <w:rsid w:val="4E716394"/>
    <w:rsid w:val="4F0A3ECF"/>
    <w:rsid w:val="502844C8"/>
    <w:rsid w:val="502A7FE2"/>
    <w:rsid w:val="512E4723"/>
    <w:rsid w:val="5194614B"/>
    <w:rsid w:val="51D845E4"/>
    <w:rsid w:val="529E4B2F"/>
    <w:rsid w:val="531500DE"/>
    <w:rsid w:val="533444FB"/>
    <w:rsid w:val="53B92A73"/>
    <w:rsid w:val="542C6397"/>
    <w:rsid w:val="55C176DD"/>
    <w:rsid w:val="55C54FE9"/>
    <w:rsid w:val="55D57BE9"/>
    <w:rsid w:val="55E07717"/>
    <w:rsid w:val="58080247"/>
    <w:rsid w:val="597265D0"/>
    <w:rsid w:val="5A1C766A"/>
    <w:rsid w:val="5AE167FC"/>
    <w:rsid w:val="5C1B1993"/>
    <w:rsid w:val="5C473E4D"/>
    <w:rsid w:val="5DCF29DF"/>
    <w:rsid w:val="5E785A05"/>
    <w:rsid w:val="5F5A57B1"/>
    <w:rsid w:val="5F92485B"/>
    <w:rsid w:val="60DA6D28"/>
    <w:rsid w:val="612A3DEE"/>
    <w:rsid w:val="616059E3"/>
    <w:rsid w:val="619C1A0A"/>
    <w:rsid w:val="626C77AA"/>
    <w:rsid w:val="64566BA9"/>
    <w:rsid w:val="649C599A"/>
    <w:rsid w:val="66B027B6"/>
    <w:rsid w:val="67B628F5"/>
    <w:rsid w:val="686112EA"/>
    <w:rsid w:val="69F32F6D"/>
    <w:rsid w:val="6A534349"/>
    <w:rsid w:val="6A9741FF"/>
    <w:rsid w:val="6AF577DA"/>
    <w:rsid w:val="6B567157"/>
    <w:rsid w:val="6B656B47"/>
    <w:rsid w:val="6BE15B5F"/>
    <w:rsid w:val="6C714475"/>
    <w:rsid w:val="6CBB22B7"/>
    <w:rsid w:val="6CDB032D"/>
    <w:rsid w:val="6E5526FF"/>
    <w:rsid w:val="6E7D1CA3"/>
    <w:rsid w:val="6F2B1820"/>
    <w:rsid w:val="70324A53"/>
    <w:rsid w:val="708762AD"/>
    <w:rsid w:val="710D0440"/>
    <w:rsid w:val="71C5585F"/>
    <w:rsid w:val="74235D34"/>
    <w:rsid w:val="74DA1B78"/>
    <w:rsid w:val="74EA3344"/>
    <w:rsid w:val="769C5DB2"/>
    <w:rsid w:val="77C02A1F"/>
    <w:rsid w:val="77D476E8"/>
    <w:rsid w:val="785C25E1"/>
    <w:rsid w:val="7A500C84"/>
    <w:rsid w:val="7B626777"/>
    <w:rsid w:val="7BDD6724"/>
    <w:rsid w:val="7C737FE0"/>
    <w:rsid w:val="7C8254B1"/>
    <w:rsid w:val="7CA5124D"/>
    <w:rsid w:val="7CD03426"/>
    <w:rsid w:val="7DD14801"/>
    <w:rsid w:val="7E135FB4"/>
    <w:rsid w:val="7F5B6E61"/>
    <w:rsid w:val="7F6736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3"/>
    <w:link w:val="8"/>
    <w:qFormat/>
    <w:uiPriority w:val="0"/>
    <w:rPr>
      <w:kern w:val="2"/>
      <w:sz w:val="18"/>
      <w:szCs w:val="18"/>
    </w:rPr>
  </w:style>
  <w:style w:type="character" w:customStyle="1" w:styleId="22">
    <w:name w:val="批注框文本 Char"/>
    <w:basedOn w:val="13"/>
    <w:link w:val="6"/>
    <w:qFormat/>
    <w:uiPriority w:val="0"/>
    <w:rPr>
      <w:kern w:val="2"/>
      <w:sz w:val="18"/>
      <w:szCs w:val="18"/>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21"/>
    <w:basedOn w:val="13"/>
    <w:qFormat/>
    <w:uiPriority w:val="0"/>
    <w:rPr>
      <w:rFonts w:hint="default" w:ascii="Arial" w:hAnsi="Arial" w:cs="Arial"/>
      <w:color w:val="000000"/>
      <w:sz w:val="21"/>
      <w:szCs w:val="21"/>
      <w:u w:val="none"/>
    </w:rPr>
  </w:style>
  <w:style w:type="paragraph" w:customStyle="1" w:styleId="25">
    <w:name w:val="列出段落1"/>
    <w:basedOn w:val="1"/>
    <w:qFormat/>
    <w:uiPriority w:val="34"/>
    <w:pPr>
      <w:ind w:firstLine="420" w:firstLineChars="200"/>
    </w:pPr>
  </w:style>
  <w:style w:type="character" w:customStyle="1" w:styleId="26">
    <w:name w:val="font01"/>
    <w:basedOn w:val="13"/>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12594</Words>
  <Characters>14091</Characters>
  <Lines>53</Lines>
  <Paragraphs>15</Paragraphs>
  <TotalTime>12</TotalTime>
  <ScaleCrop>false</ScaleCrop>
  <LinksUpToDate>false</LinksUpToDate>
  <CharactersWithSpaces>14794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2021-01-26T03:38:00Z</cp:lastPrinted>
  <dcterms:modified xsi:type="dcterms:W3CDTF">2022-06-16T01:35:32Z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1F71F5A51FA94D70BA43EBBF9DE737EB</vt:lpwstr>
  </property>
</Properties>
</file>